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eastAsia="黑体"/>
          <w:b/>
          <w:color w:val="000000" w:themeColor="text1"/>
          <w:kern w:val="0"/>
          <w:sz w:val="52"/>
          <w:szCs w:val="52"/>
          <w14:textFill>
            <w14:solidFill>
              <w14:schemeClr w14:val="tx1"/>
            </w14:solidFill>
          </w14:textFill>
        </w:rPr>
      </w:pPr>
    </w:p>
    <w:p>
      <w:pPr>
        <w:spacing w:line="240" w:lineRule="auto"/>
        <w:jc w:val="center"/>
        <w:rPr>
          <w:rFonts w:eastAsia="黑体"/>
          <w:b/>
          <w:color w:val="000000" w:themeColor="text1"/>
          <w:kern w:val="0"/>
          <w:sz w:val="52"/>
          <w:szCs w:val="52"/>
          <w14:textFill>
            <w14:solidFill>
              <w14:schemeClr w14:val="tx1"/>
            </w14:solidFill>
          </w14:textFill>
        </w:rPr>
      </w:pPr>
    </w:p>
    <w:p>
      <w:pPr>
        <w:pStyle w:val="3"/>
        <w:pageBreakBefore w:val="0"/>
        <w:kinsoku/>
        <w:wordWrap/>
        <w:overflowPunct/>
        <w:topLinePunct w:val="0"/>
        <w:bidi w:val="0"/>
        <w:spacing w:before="0" w:after="0" w:line="360" w:lineRule="auto"/>
        <w:ind w:left="0" w:leftChars="0" w:right="0" w:firstLine="0" w:firstLineChars="0"/>
        <w:jc w:val="center"/>
        <w:rPr>
          <w:rFonts w:hint="eastAsia" w:ascii="黑体" w:hAnsi="黑体" w:eastAsia="黑体" w:cs="黑体"/>
          <w:color w:val="auto"/>
          <w:sz w:val="52"/>
          <w:szCs w:val="52"/>
          <w:highlight w:val="none"/>
          <w:u w:val="none"/>
          <w:lang w:eastAsia="zh-CN"/>
        </w:rPr>
      </w:pPr>
      <w:r>
        <w:rPr>
          <w:rFonts w:hint="eastAsia" w:ascii="黑体" w:hAnsi="黑体" w:eastAsia="黑体" w:cs="黑体"/>
          <w:color w:val="auto"/>
          <w:sz w:val="52"/>
          <w:szCs w:val="52"/>
          <w:highlight w:val="none"/>
          <w:u w:val="none"/>
          <w:lang w:val="en-US" w:eastAsia="zh-CN"/>
        </w:rPr>
        <w:t>2024</w:t>
      </w:r>
      <w:r>
        <w:rPr>
          <w:rFonts w:hint="eastAsia" w:ascii="黑体" w:hAnsi="黑体" w:eastAsia="黑体" w:cs="黑体"/>
          <w:color w:val="auto"/>
          <w:sz w:val="52"/>
          <w:szCs w:val="52"/>
          <w:highlight w:val="none"/>
          <w:u w:val="none"/>
          <w:lang w:eastAsia="zh-CN"/>
        </w:rPr>
        <w:t>第十三届深圳市动漫节</w:t>
      </w:r>
    </w:p>
    <w:p>
      <w:pPr>
        <w:spacing w:line="240" w:lineRule="auto"/>
        <w:jc w:val="center"/>
        <w:rPr>
          <w:rFonts w:hint="eastAsia" w:ascii="黑体" w:hAnsi="黑体" w:eastAsia="黑体" w:cs="黑体"/>
          <w:b/>
          <w:bCs/>
          <w:color w:val="000000" w:themeColor="text1"/>
          <w:kern w:val="0"/>
          <w:sz w:val="52"/>
          <w:szCs w:val="52"/>
          <w14:textFill>
            <w14:solidFill>
              <w14:schemeClr w14:val="tx1"/>
            </w14:solidFill>
          </w14:textFill>
        </w:rPr>
      </w:pPr>
      <w:r>
        <w:rPr>
          <w:rFonts w:hint="eastAsia" w:ascii="黑体" w:hAnsi="黑体" w:eastAsia="黑体" w:cs="黑体"/>
          <w:b/>
          <w:bCs/>
          <w:color w:val="auto"/>
          <w:sz w:val="52"/>
          <w:szCs w:val="52"/>
          <w:highlight w:val="none"/>
          <w:u w:val="none"/>
        </w:rPr>
        <w:t>物料设计及制作</w:t>
      </w:r>
      <w:r>
        <w:rPr>
          <w:rFonts w:hint="eastAsia" w:ascii="黑体" w:hAnsi="黑体" w:eastAsia="黑体" w:cs="黑体"/>
          <w:b/>
          <w:bCs/>
          <w:color w:val="000000" w:themeColor="text1"/>
          <w:kern w:val="0"/>
          <w:sz w:val="52"/>
          <w:szCs w:val="52"/>
          <w14:textFill>
            <w14:solidFill>
              <w14:schemeClr w14:val="tx1"/>
            </w14:solidFill>
          </w14:textFill>
        </w:rPr>
        <w:t>项目</w:t>
      </w:r>
    </w:p>
    <w:p>
      <w:pPr>
        <w:spacing w:line="240" w:lineRule="auto"/>
        <w:jc w:val="center"/>
        <w:rPr>
          <w:rFonts w:eastAsia="黑体"/>
          <w:b/>
          <w:color w:val="000000" w:themeColor="text1"/>
          <w:kern w:val="0"/>
          <w:sz w:val="52"/>
          <w:szCs w:val="52"/>
          <w14:textFill>
            <w14:solidFill>
              <w14:schemeClr w14:val="tx1"/>
            </w14:solidFill>
          </w14:textFill>
        </w:rPr>
      </w:pPr>
    </w:p>
    <w:p>
      <w:pPr>
        <w:spacing w:line="240" w:lineRule="auto"/>
        <w:jc w:val="center"/>
        <w:rPr>
          <w:rFonts w:eastAsia="黑体"/>
          <w:b/>
          <w:color w:val="000000" w:themeColor="text1"/>
          <w:kern w:val="0"/>
          <w:sz w:val="52"/>
          <w:szCs w:val="52"/>
          <w14:textFill>
            <w14:solidFill>
              <w14:schemeClr w14:val="tx1"/>
            </w14:solidFill>
          </w14:textFill>
        </w:rPr>
      </w:pPr>
    </w:p>
    <w:p>
      <w:pPr>
        <w:spacing w:line="240" w:lineRule="auto"/>
        <w:jc w:val="center"/>
        <w:rPr>
          <w:rFonts w:eastAsia="黑体"/>
          <w:b/>
          <w:color w:val="000000" w:themeColor="text1"/>
          <w:kern w:val="0"/>
          <w:sz w:val="52"/>
          <w:szCs w:val="52"/>
          <w14:textFill>
            <w14:solidFill>
              <w14:schemeClr w14:val="tx1"/>
            </w14:solidFill>
          </w14:textFill>
        </w:rPr>
      </w:pPr>
    </w:p>
    <w:p>
      <w:pPr>
        <w:spacing w:line="240" w:lineRule="auto"/>
        <w:jc w:val="center"/>
        <w:rPr>
          <w:rFonts w:eastAsia="黑体"/>
          <w:b/>
          <w:bCs/>
          <w:color w:val="000000" w:themeColor="text1"/>
          <w:sz w:val="84"/>
          <w:szCs w:val="21"/>
          <w14:textFill>
            <w14:solidFill>
              <w14:schemeClr w14:val="tx1"/>
            </w14:solidFill>
          </w14:textFill>
        </w:rPr>
      </w:pPr>
      <w:r>
        <w:rPr>
          <w:rFonts w:hint="eastAsia" w:eastAsia="黑体"/>
          <w:b/>
          <w:bCs/>
          <w:color w:val="000000" w:themeColor="text1"/>
          <w:sz w:val="84"/>
          <w:szCs w:val="21"/>
          <w14:textFill>
            <w14:solidFill>
              <w14:schemeClr w14:val="tx1"/>
            </w14:solidFill>
          </w14:textFill>
        </w:rPr>
        <w:t>竞争性谈判文件</w:t>
      </w:r>
    </w:p>
    <w:p>
      <w:pPr>
        <w:spacing w:line="240" w:lineRule="auto"/>
        <w:jc w:val="center"/>
        <w:outlineLvl w:val="0"/>
        <w:rPr>
          <w:rFonts w:hint="default" w:eastAsia="黑体"/>
          <w:color w:val="auto"/>
          <w:sz w:val="34"/>
          <w:szCs w:val="21"/>
          <w:lang w:val="en-US" w:eastAsia="zh-CN"/>
        </w:rPr>
      </w:pPr>
      <w:bookmarkStart w:id="0" w:name="_Toc20369"/>
      <w:bookmarkStart w:id="1" w:name="_Toc23836"/>
      <w:bookmarkStart w:id="2" w:name="_Toc13549"/>
      <w:r>
        <w:rPr>
          <w:rFonts w:hint="eastAsia" w:ascii="黑体" w:eastAsia="黑体" w:hAnsiTheme="minorEastAsia"/>
          <w:b/>
          <w:color w:val="000000" w:themeColor="text1"/>
          <w:sz w:val="34"/>
          <w:szCs w:val="21"/>
          <w14:textFill>
            <w14:solidFill>
              <w14:schemeClr w14:val="tx1"/>
            </w14:solidFill>
          </w14:textFill>
        </w:rPr>
        <w:t>采购编号</w:t>
      </w:r>
      <w:r>
        <w:rPr>
          <w:rFonts w:hint="eastAsia" w:eastAsia="黑体"/>
          <w:color w:val="000000" w:themeColor="text1"/>
          <w:sz w:val="34"/>
          <w:szCs w:val="21"/>
          <w14:textFill>
            <w14:solidFill>
              <w14:schemeClr w14:val="tx1"/>
            </w14:solidFill>
          </w14:textFill>
        </w:rPr>
        <w:t>：</w:t>
      </w:r>
      <w:bookmarkEnd w:id="0"/>
      <w:bookmarkEnd w:id="1"/>
      <w:bookmarkEnd w:id="2"/>
      <w:r>
        <w:rPr>
          <w:rFonts w:hint="eastAsia" w:ascii="Impact" w:hAnsi="Impact" w:eastAsia="黑体"/>
          <w:color w:val="auto"/>
          <w:sz w:val="34"/>
          <w:szCs w:val="21"/>
          <w:lang w:val="en-US" w:eastAsia="zh-CN"/>
        </w:rPr>
        <w:t>SJZD-2024010</w:t>
      </w:r>
    </w:p>
    <w:p>
      <w:pPr>
        <w:spacing w:line="240" w:lineRule="auto"/>
        <w:jc w:val="center"/>
        <w:rPr>
          <w:color w:val="000000" w:themeColor="text1"/>
          <w14:textFill>
            <w14:solidFill>
              <w14:schemeClr w14:val="tx1"/>
            </w14:solidFill>
          </w14:textFill>
        </w:rPr>
      </w:pPr>
    </w:p>
    <w:p>
      <w:pPr>
        <w:spacing w:line="240" w:lineRule="auto"/>
        <w:jc w:val="center"/>
        <w:rPr>
          <w:color w:val="000000" w:themeColor="text1"/>
          <w14:textFill>
            <w14:solidFill>
              <w14:schemeClr w14:val="tx1"/>
            </w14:solidFill>
          </w14:textFill>
        </w:rPr>
      </w:pPr>
    </w:p>
    <w:p>
      <w:pPr>
        <w:spacing w:line="240" w:lineRule="auto"/>
        <w:jc w:val="center"/>
        <w:rPr>
          <w:color w:val="000000" w:themeColor="text1"/>
          <w14:textFill>
            <w14:solidFill>
              <w14:schemeClr w14:val="tx1"/>
            </w14:solidFill>
          </w14:textFill>
        </w:rPr>
      </w:pPr>
    </w:p>
    <w:p>
      <w:pPr>
        <w:spacing w:line="240" w:lineRule="auto"/>
        <w:jc w:val="center"/>
        <w:rPr>
          <w:color w:val="000000" w:themeColor="text1"/>
          <w14:textFill>
            <w14:solidFill>
              <w14:schemeClr w14:val="tx1"/>
            </w14:solidFill>
          </w14:textFill>
        </w:rPr>
      </w:pPr>
    </w:p>
    <w:p>
      <w:pPr>
        <w:spacing w:line="240" w:lineRule="auto"/>
        <w:jc w:val="center"/>
        <w:rPr>
          <w:color w:val="000000" w:themeColor="text1"/>
          <w14:textFill>
            <w14:solidFill>
              <w14:schemeClr w14:val="tx1"/>
            </w14:solidFill>
          </w14:textFill>
        </w:rPr>
      </w:pPr>
    </w:p>
    <w:p>
      <w:pPr>
        <w:spacing w:line="240" w:lineRule="auto"/>
        <w:jc w:val="center"/>
        <w:rPr>
          <w:color w:val="000000" w:themeColor="text1"/>
          <w14:textFill>
            <w14:solidFill>
              <w14:schemeClr w14:val="tx1"/>
            </w14:solidFill>
          </w14:textFill>
        </w:rPr>
      </w:pPr>
    </w:p>
    <w:p>
      <w:pPr>
        <w:spacing w:line="240" w:lineRule="auto"/>
        <w:jc w:val="center"/>
        <w:rPr>
          <w:color w:val="000000" w:themeColor="text1"/>
          <w14:textFill>
            <w14:solidFill>
              <w14:schemeClr w14:val="tx1"/>
            </w14:solidFill>
          </w14:textFill>
        </w:rPr>
      </w:pPr>
    </w:p>
    <w:p>
      <w:pPr>
        <w:spacing w:line="240" w:lineRule="auto"/>
        <w:jc w:val="center"/>
        <w:rPr>
          <w:color w:val="000000" w:themeColor="text1"/>
          <w14:textFill>
            <w14:solidFill>
              <w14:schemeClr w14:val="tx1"/>
            </w14:solidFill>
          </w14:textFill>
        </w:rPr>
      </w:pPr>
    </w:p>
    <w:p>
      <w:pPr>
        <w:spacing w:line="240" w:lineRule="auto"/>
        <w:jc w:val="center"/>
        <w:rPr>
          <w:color w:val="000000" w:themeColor="text1"/>
          <w14:textFill>
            <w14:solidFill>
              <w14:schemeClr w14:val="tx1"/>
            </w14:solidFill>
          </w14:textFill>
        </w:rPr>
      </w:pPr>
    </w:p>
    <w:p>
      <w:pPr>
        <w:spacing w:line="240" w:lineRule="auto"/>
        <w:jc w:val="center"/>
        <w:rPr>
          <w:color w:val="000000" w:themeColor="text1"/>
          <w14:textFill>
            <w14:solidFill>
              <w14:schemeClr w14:val="tx1"/>
            </w14:solidFill>
          </w14:textFill>
        </w:rPr>
      </w:pPr>
    </w:p>
    <w:p>
      <w:pPr>
        <w:spacing w:line="240" w:lineRule="auto"/>
        <w:jc w:val="center"/>
        <w:rPr>
          <w:color w:val="000000" w:themeColor="text1"/>
          <w14:textFill>
            <w14:solidFill>
              <w14:schemeClr w14:val="tx1"/>
            </w14:solidFill>
          </w14:textFill>
        </w:rPr>
      </w:pPr>
    </w:p>
    <w:p>
      <w:pPr>
        <w:spacing w:line="240" w:lineRule="auto"/>
        <w:jc w:val="center"/>
        <w:rPr>
          <w:color w:val="000000" w:themeColor="text1"/>
          <w14:textFill>
            <w14:solidFill>
              <w14:schemeClr w14:val="tx1"/>
            </w14:solidFill>
          </w14:textFill>
        </w:rPr>
      </w:pPr>
    </w:p>
    <w:p>
      <w:pPr>
        <w:spacing w:line="240" w:lineRule="auto"/>
        <w:jc w:val="center"/>
        <w:rPr>
          <w:color w:val="000000" w:themeColor="text1"/>
          <w14:textFill>
            <w14:solidFill>
              <w14:schemeClr w14:val="tx1"/>
            </w14:solidFill>
          </w14:textFill>
        </w:rPr>
      </w:pPr>
    </w:p>
    <w:p>
      <w:pPr>
        <w:spacing w:line="240" w:lineRule="auto"/>
        <w:jc w:val="center"/>
        <w:rPr>
          <w:color w:val="000000" w:themeColor="text1"/>
          <w14:textFill>
            <w14:solidFill>
              <w14:schemeClr w14:val="tx1"/>
            </w14:solidFill>
          </w14:textFill>
        </w:rPr>
      </w:pPr>
    </w:p>
    <w:p>
      <w:pPr>
        <w:spacing w:line="240" w:lineRule="auto"/>
        <w:ind w:firstLine="0" w:firstLineChars="0"/>
        <w:jc w:val="center"/>
        <w:outlineLvl w:val="0"/>
        <w:rPr>
          <w:rFonts w:hint="eastAsia" w:ascii="黑体" w:hAnsi="黑体" w:eastAsia="黑体"/>
          <w:color w:val="000000"/>
          <w:sz w:val="48"/>
          <w:szCs w:val="48"/>
        </w:rPr>
      </w:pPr>
      <w:bookmarkStart w:id="3" w:name="_Toc24712"/>
      <w:bookmarkStart w:id="4" w:name="_Toc24124"/>
      <w:bookmarkStart w:id="5" w:name="_Toc1540"/>
      <w:r>
        <w:rPr>
          <w:rFonts w:hint="eastAsia" w:ascii="黑体" w:hAnsi="黑体" w:eastAsia="黑体"/>
          <w:color w:val="000000"/>
          <w:sz w:val="48"/>
          <w:szCs w:val="48"/>
        </w:rPr>
        <w:t>深圳市</w:t>
      </w:r>
      <w:r>
        <w:rPr>
          <w:rFonts w:hint="eastAsia" w:ascii="黑体" w:hAnsi="黑体" w:eastAsia="黑体"/>
          <w:color w:val="000000"/>
          <w:sz w:val="48"/>
          <w:szCs w:val="48"/>
          <w:lang w:eastAsia="zh-CN"/>
        </w:rPr>
        <w:t>设计之都运营发展</w:t>
      </w:r>
      <w:r>
        <w:rPr>
          <w:rFonts w:hint="eastAsia" w:ascii="黑体" w:hAnsi="黑体" w:eastAsia="黑体"/>
          <w:color w:val="000000"/>
          <w:sz w:val="48"/>
          <w:szCs w:val="48"/>
        </w:rPr>
        <w:t>有限公司</w:t>
      </w:r>
      <w:bookmarkEnd w:id="3"/>
      <w:bookmarkEnd w:id="4"/>
      <w:bookmarkEnd w:id="5"/>
    </w:p>
    <w:p>
      <w:pPr>
        <w:spacing w:line="240" w:lineRule="auto"/>
        <w:ind w:firstLine="0" w:firstLineChars="0"/>
        <w:jc w:val="left"/>
        <w:rPr>
          <w:rFonts w:hint="eastAsia" w:ascii="黑体" w:hAnsi="黑体" w:eastAsia="黑体"/>
          <w:color w:val="000000"/>
          <w:sz w:val="48"/>
          <w:szCs w:val="48"/>
        </w:rPr>
      </w:pPr>
      <w:r>
        <w:rPr>
          <w:rFonts w:hint="eastAsia" w:ascii="黑体" w:hAnsi="黑体" w:eastAsia="黑体"/>
          <w:color w:val="000000"/>
          <w:sz w:val="48"/>
          <w:szCs w:val="48"/>
        </w:rPr>
        <w:br w:type="page"/>
      </w:r>
    </w:p>
    <w:sdt>
      <w:sdtPr>
        <w:rPr>
          <w:rFonts w:ascii="宋体" w:hAnsi="宋体" w:eastAsia="宋体" w:cstheme="minorBidi"/>
          <w:kern w:val="2"/>
          <w:sz w:val="21"/>
          <w:szCs w:val="22"/>
          <w:lang w:val="en-US" w:eastAsia="zh-CN" w:bidi="ar-SA"/>
        </w:rPr>
        <w:id w:val="147452778"/>
        <w15:color w:val="DBDBDB"/>
        <w:docPartObj>
          <w:docPartGallery w:val="Table of Contents"/>
          <w:docPartUnique/>
        </w:docPartObj>
      </w:sdtPr>
      <w:sdtEndPr>
        <w:rPr>
          <w:rFonts w:ascii="宋体" w:hAnsi="宋体" w:eastAsia="宋体" w:cstheme="minorBidi"/>
          <w:b/>
          <w:kern w:val="2"/>
          <w:sz w:val="21"/>
          <w:szCs w:val="22"/>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36"/>
            <w:tabs>
              <w:tab w:val="right" w:leader="dot" w:pos="8306"/>
            </w:tabs>
            <w:rPr>
              <w:b/>
            </w:rPr>
          </w:pPr>
          <w:r>
            <w:fldChar w:fldCharType="begin"/>
          </w:r>
          <w:r>
            <w:instrText xml:space="preserve">TOC \o "1-2" \h \u </w:instrText>
          </w:r>
          <w:r>
            <w:fldChar w:fldCharType="separate"/>
          </w:r>
        </w:p>
        <w:p>
          <w:pPr>
            <w:pStyle w:val="36"/>
            <w:tabs>
              <w:tab w:val="right" w:leader="dot" w:pos="8306"/>
            </w:tabs>
            <w:rPr>
              <w:b/>
            </w:rPr>
          </w:pPr>
          <w:r>
            <w:rPr>
              <w:b/>
            </w:rPr>
            <w:fldChar w:fldCharType="begin"/>
          </w:r>
          <w:r>
            <w:rPr>
              <w:b/>
            </w:rPr>
            <w:instrText xml:space="preserve"> HYPERLINK \l _Toc783 </w:instrText>
          </w:r>
          <w:r>
            <w:rPr>
              <w:b/>
            </w:rPr>
            <w:fldChar w:fldCharType="separate"/>
          </w:r>
          <w:r>
            <w:rPr>
              <w:rFonts w:hint="eastAsia"/>
              <w:b/>
            </w:rPr>
            <w:t>第一章 竞争性谈判邀请</w:t>
          </w:r>
          <w:r>
            <w:rPr>
              <w:b/>
            </w:rPr>
            <w:tab/>
          </w:r>
          <w:r>
            <w:rPr>
              <w:b/>
            </w:rPr>
            <w:fldChar w:fldCharType="begin"/>
          </w:r>
          <w:r>
            <w:rPr>
              <w:b/>
            </w:rPr>
            <w:instrText xml:space="preserve"> PAGEREF _Toc783 \h </w:instrText>
          </w:r>
          <w:r>
            <w:rPr>
              <w:b/>
            </w:rPr>
            <w:fldChar w:fldCharType="separate"/>
          </w:r>
          <w:r>
            <w:rPr>
              <w:b/>
            </w:rPr>
            <w:t>3</w:t>
          </w:r>
          <w:r>
            <w:rPr>
              <w:b/>
            </w:rPr>
            <w:fldChar w:fldCharType="end"/>
          </w:r>
          <w:r>
            <w:rPr>
              <w:b/>
            </w:rPr>
            <w:fldChar w:fldCharType="end"/>
          </w:r>
        </w:p>
        <w:p>
          <w:pPr>
            <w:pStyle w:val="36"/>
            <w:tabs>
              <w:tab w:val="right" w:leader="dot" w:pos="8306"/>
            </w:tabs>
            <w:rPr>
              <w:b/>
            </w:rPr>
          </w:pPr>
          <w:r>
            <w:rPr>
              <w:b/>
            </w:rPr>
            <w:fldChar w:fldCharType="begin"/>
          </w:r>
          <w:r>
            <w:rPr>
              <w:b/>
            </w:rPr>
            <w:instrText xml:space="preserve"> HYPERLINK \l _Toc21224 </w:instrText>
          </w:r>
          <w:r>
            <w:rPr>
              <w:b/>
            </w:rPr>
            <w:fldChar w:fldCharType="separate"/>
          </w:r>
          <w:r>
            <w:rPr>
              <w:rFonts w:hint="eastAsia" w:ascii="Times New Roman" w:eastAsia="宋体"/>
              <w:b/>
              <w:szCs w:val="44"/>
            </w:rPr>
            <w:t>第二章 竞争性谈判须知</w:t>
          </w:r>
          <w:r>
            <w:rPr>
              <w:b/>
            </w:rPr>
            <w:tab/>
          </w:r>
          <w:r>
            <w:rPr>
              <w:b/>
            </w:rPr>
            <w:fldChar w:fldCharType="begin"/>
          </w:r>
          <w:r>
            <w:rPr>
              <w:b/>
            </w:rPr>
            <w:instrText xml:space="preserve"> PAGEREF _Toc21224 \h </w:instrText>
          </w:r>
          <w:r>
            <w:rPr>
              <w:b/>
            </w:rPr>
            <w:fldChar w:fldCharType="separate"/>
          </w:r>
          <w:r>
            <w:rPr>
              <w:b/>
            </w:rPr>
            <w:t>4</w:t>
          </w:r>
          <w:r>
            <w:rPr>
              <w:b/>
            </w:rPr>
            <w:fldChar w:fldCharType="end"/>
          </w:r>
          <w:r>
            <w:rPr>
              <w:b/>
            </w:rPr>
            <w:fldChar w:fldCharType="end"/>
          </w:r>
        </w:p>
        <w:p>
          <w:pPr>
            <w:pStyle w:val="36"/>
            <w:tabs>
              <w:tab w:val="right" w:leader="dot" w:pos="8306"/>
            </w:tabs>
            <w:rPr>
              <w:b/>
            </w:rPr>
          </w:pPr>
          <w:r>
            <w:rPr>
              <w:b/>
            </w:rPr>
            <w:fldChar w:fldCharType="begin"/>
          </w:r>
          <w:r>
            <w:rPr>
              <w:b/>
            </w:rPr>
            <w:instrText xml:space="preserve"> HYPERLINK \l _Toc20300 </w:instrText>
          </w:r>
          <w:r>
            <w:rPr>
              <w:b/>
            </w:rPr>
            <w:fldChar w:fldCharType="separate"/>
          </w:r>
          <w:r>
            <w:rPr>
              <w:rFonts w:hint="eastAsia" w:ascii="Times New Roman" w:eastAsia="宋体"/>
              <w:b/>
              <w:szCs w:val="44"/>
            </w:rPr>
            <w:t>第三章 用户需求书</w:t>
          </w:r>
          <w:r>
            <w:rPr>
              <w:b/>
            </w:rPr>
            <w:tab/>
          </w:r>
          <w:r>
            <w:rPr>
              <w:b/>
            </w:rPr>
            <w:fldChar w:fldCharType="begin"/>
          </w:r>
          <w:r>
            <w:rPr>
              <w:b/>
            </w:rPr>
            <w:instrText xml:space="preserve"> PAGEREF _Toc20300 \h </w:instrText>
          </w:r>
          <w:r>
            <w:rPr>
              <w:b/>
            </w:rPr>
            <w:fldChar w:fldCharType="separate"/>
          </w:r>
          <w:r>
            <w:rPr>
              <w:b/>
            </w:rPr>
            <w:t>8</w:t>
          </w:r>
          <w:r>
            <w:rPr>
              <w:b/>
            </w:rPr>
            <w:fldChar w:fldCharType="end"/>
          </w:r>
          <w:r>
            <w:rPr>
              <w:b/>
            </w:rPr>
            <w:fldChar w:fldCharType="end"/>
          </w:r>
        </w:p>
        <w:p>
          <w:pPr>
            <w:pStyle w:val="37"/>
            <w:tabs>
              <w:tab w:val="right" w:leader="dot" w:pos="8306"/>
            </w:tabs>
          </w:pPr>
          <w:r>
            <w:fldChar w:fldCharType="begin"/>
          </w:r>
          <w:r>
            <w:instrText xml:space="preserve"> HYPERLINK \l _Toc1472 </w:instrText>
          </w:r>
          <w:r>
            <w:fldChar w:fldCharType="separate"/>
          </w:r>
          <w:r>
            <w:rPr>
              <w:rFonts w:hint="eastAsia" w:ascii="黑体" w:eastAsia="黑体"/>
              <w:szCs w:val="28"/>
            </w:rPr>
            <w:t>第一节 商务要求</w:t>
          </w:r>
          <w:r>
            <w:tab/>
          </w:r>
          <w:r>
            <w:fldChar w:fldCharType="begin"/>
          </w:r>
          <w:r>
            <w:instrText xml:space="preserve"> PAGEREF _Toc1472 \h </w:instrText>
          </w:r>
          <w:r>
            <w:fldChar w:fldCharType="separate"/>
          </w:r>
          <w:r>
            <w:t>8</w:t>
          </w:r>
          <w:r>
            <w:fldChar w:fldCharType="end"/>
          </w:r>
          <w:r>
            <w:fldChar w:fldCharType="end"/>
          </w:r>
        </w:p>
        <w:p>
          <w:pPr>
            <w:pStyle w:val="37"/>
            <w:tabs>
              <w:tab w:val="right" w:leader="dot" w:pos="8306"/>
            </w:tabs>
          </w:pPr>
          <w:r>
            <w:fldChar w:fldCharType="begin"/>
          </w:r>
          <w:r>
            <w:instrText xml:space="preserve"> HYPERLINK \l _Toc11003 </w:instrText>
          </w:r>
          <w:r>
            <w:fldChar w:fldCharType="separate"/>
          </w:r>
          <w:r>
            <w:rPr>
              <w:rFonts w:hint="eastAsia" w:ascii="黑体" w:eastAsia="黑体"/>
              <w:szCs w:val="28"/>
            </w:rPr>
            <w:t xml:space="preserve">第二节 </w:t>
          </w:r>
          <w:r>
            <w:rPr>
              <w:rFonts w:hint="eastAsia" w:ascii="黑体" w:eastAsia="黑体" w:hAnsiTheme="minorHAnsi"/>
              <w:szCs w:val="28"/>
            </w:rPr>
            <w:t>*</w:t>
          </w:r>
          <w:r>
            <w:rPr>
              <w:rFonts w:hint="eastAsia" w:ascii="黑体" w:eastAsia="黑体"/>
              <w:szCs w:val="28"/>
            </w:rPr>
            <w:t>货物需求及技术要求</w:t>
          </w:r>
          <w:r>
            <w:tab/>
          </w:r>
          <w:r>
            <w:fldChar w:fldCharType="begin"/>
          </w:r>
          <w:r>
            <w:instrText xml:space="preserve"> PAGEREF _Toc11003 \h </w:instrText>
          </w:r>
          <w:r>
            <w:fldChar w:fldCharType="separate"/>
          </w:r>
          <w:r>
            <w:t>11</w:t>
          </w:r>
          <w:r>
            <w:fldChar w:fldCharType="end"/>
          </w:r>
          <w:r>
            <w:fldChar w:fldCharType="end"/>
          </w:r>
        </w:p>
        <w:p>
          <w:pPr>
            <w:pStyle w:val="36"/>
            <w:tabs>
              <w:tab w:val="right" w:leader="dot" w:pos="8306"/>
            </w:tabs>
            <w:rPr>
              <w:b/>
            </w:rPr>
          </w:pPr>
          <w:r>
            <w:rPr>
              <w:b/>
            </w:rPr>
            <w:fldChar w:fldCharType="begin"/>
          </w:r>
          <w:r>
            <w:rPr>
              <w:b/>
            </w:rPr>
            <w:instrText xml:space="preserve"> HYPERLINK \l _Toc27447 </w:instrText>
          </w:r>
          <w:r>
            <w:rPr>
              <w:b/>
            </w:rPr>
            <w:fldChar w:fldCharType="separate"/>
          </w:r>
          <w:r>
            <w:rPr>
              <w:rFonts w:hint="eastAsia" w:ascii="Times New Roman" w:eastAsia="宋体"/>
              <w:b/>
              <w:szCs w:val="44"/>
            </w:rPr>
            <w:t>第四章 附件</w:t>
          </w:r>
          <w:r>
            <w:rPr>
              <w:b/>
            </w:rPr>
            <w:tab/>
          </w:r>
          <w:r>
            <w:rPr>
              <w:b/>
            </w:rPr>
            <w:fldChar w:fldCharType="begin"/>
          </w:r>
          <w:r>
            <w:rPr>
              <w:b/>
            </w:rPr>
            <w:instrText xml:space="preserve"> PAGEREF _Toc27447 \h </w:instrText>
          </w:r>
          <w:r>
            <w:rPr>
              <w:b/>
            </w:rPr>
            <w:fldChar w:fldCharType="separate"/>
          </w:r>
          <w:r>
            <w:rPr>
              <w:b/>
            </w:rPr>
            <w:t>16</w:t>
          </w:r>
          <w:r>
            <w:rPr>
              <w:b/>
            </w:rPr>
            <w:fldChar w:fldCharType="end"/>
          </w:r>
          <w:r>
            <w:rPr>
              <w:b/>
            </w:rPr>
            <w:fldChar w:fldCharType="end"/>
          </w:r>
        </w:p>
        <w:p>
          <w:pPr>
            <w:pStyle w:val="37"/>
            <w:tabs>
              <w:tab w:val="right" w:leader="dot" w:pos="8306"/>
            </w:tabs>
          </w:pPr>
          <w:r>
            <w:fldChar w:fldCharType="begin"/>
          </w:r>
          <w:r>
            <w:instrText xml:space="preserve"> HYPERLINK \l _Toc15791 </w:instrText>
          </w:r>
          <w:r>
            <w:fldChar w:fldCharType="separate"/>
          </w:r>
          <w:r>
            <w:rPr>
              <w:rFonts w:hint="eastAsia" w:ascii="黑体" w:eastAsia="黑体"/>
              <w:bCs w:val="0"/>
              <w:szCs w:val="28"/>
            </w:rPr>
            <w:t xml:space="preserve">第一节 </w:t>
          </w:r>
          <w:r>
            <w:rPr>
              <w:rFonts w:hint="eastAsia" w:ascii="黑体" w:hAnsi="宋体" w:eastAsia="黑体"/>
              <w:szCs w:val="28"/>
            </w:rPr>
            <w:t>合同主要条款</w:t>
          </w:r>
          <w:r>
            <w:tab/>
          </w:r>
          <w:r>
            <w:fldChar w:fldCharType="begin"/>
          </w:r>
          <w:r>
            <w:instrText xml:space="preserve"> PAGEREF _Toc15791 \h </w:instrText>
          </w:r>
          <w:r>
            <w:fldChar w:fldCharType="separate"/>
          </w:r>
          <w:r>
            <w:t>16</w:t>
          </w:r>
          <w:r>
            <w:fldChar w:fldCharType="end"/>
          </w:r>
          <w:r>
            <w:fldChar w:fldCharType="end"/>
          </w:r>
        </w:p>
        <w:p>
          <w:pPr>
            <w:pStyle w:val="37"/>
            <w:tabs>
              <w:tab w:val="right" w:leader="dot" w:pos="8306"/>
            </w:tabs>
          </w:pPr>
          <w:r>
            <w:fldChar w:fldCharType="begin"/>
          </w:r>
          <w:r>
            <w:instrText xml:space="preserve"> HYPERLINK \l _Toc25586 </w:instrText>
          </w:r>
          <w:r>
            <w:fldChar w:fldCharType="separate"/>
          </w:r>
          <w:r>
            <w:rPr>
              <w:rFonts w:hint="eastAsia" w:ascii="黑体" w:hAnsi="宋体" w:eastAsia="黑体"/>
              <w:bCs w:val="0"/>
              <w:szCs w:val="28"/>
            </w:rPr>
            <w:t xml:space="preserve">第二节 </w:t>
          </w:r>
          <w:r>
            <w:rPr>
              <w:rFonts w:hint="eastAsia" w:ascii="黑体" w:hAnsi="宋体" w:eastAsia="黑体"/>
              <w:szCs w:val="28"/>
            </w:rPr>
            <w:t>评标原则与方法</w:t>
          </w:r>
          <w:r>
            <w:tab/>
          </w:r>
          <w:r>
            <w:fldChar w:fldCharType="begin"/>
          </w:r>
          <w:r>
            <w:instrText xml:space="preserve"> PAGEREF _Toc25586 \h </w:instrText>
          </w:r>
          <w:r>
            <w:fldChar w:fldCharType="separate"/>
          </w:r>
          <w:r>
            <w:t>22</w:t>
          </w:r>
          <w:r>
            <w:fldChar w:fldCharType="end"/>
          </w:r>
          <w:r>
            <w:fldChar w:fldCharType="end"/>
          </w:r>
        </w:p>
        <w:p>
          <w:pPr>
            <w:pStyle w:val="37"/>
            <w:tabs>
              <w:tab w:val="right" w:leader="dot" w:pos="8306"/>
            </w:tabs>
            <w:ind w:leftChars="0" w:firstLine="400" w:firstLineChars="200"/>
          </w:pPr>
          <w:r>
            <w:fldChar w:fldCharType="begin"/>
          </w:r>
          <w:r>
            <w:instrText xml:space="preserve"> HYPERLINK \l _Toc32088 </w:instrText>
          </w:r>
          <w:r>
            <w:fldChar w:fldCharType="separate"/>
          </w:r>
          <w:r>
            <w:rPr>
              <w:rFonts w:hint="eastAsia" w:ascii="黑体" w:hAnsi="宋体" w:eastAsia="黑体"/>
              <w:bCs w:val="0"/>
              <w:szCs w:val="28"/>
            </w:rPr>
            <w:t xml:space="preserve">第三节 </w:t>
          </w:r>
          <w:r>
            <w:rPr>
              <w:rFonts w:hint="eastAsia" w:ascii="黑体" w:hAnsi="宋体" w:eastAsia="黑体"/>
              <w:szCs w:val="28"/>
            </w:rPr>
            <w:t>表格样式</w:t>
          </w:r>
          <w:r>
            <w:tab/>
          </w:r>
          <w:r>
            <w:fldChar w:fldCharType="begin"/>
          </w:r>
          <w:r>
            <w:instrText xml:space="preserve"> PAGEREF _Toc32088 \h </w:instrText>
          </w:r>
          <w:r>
            <w:fldChar w:fldCharType="separate"/>
          </w:r>
          <w:r>
            <w:t>26</w:t>
          </w:r>
          <w:r>
            <w:fldChar w:fldCharType="end"/>
          </w:r>
          <w:r>
            <w:fldChar w:fldCharType="end"/>
          </w:r>
        </w:p>
        <w:p>
          <w:pPr>
            <w:pStyle w:val="36"/>
            <w:tabs>
              <w:tab w:val="right" w:leader="dot" w:pos="8306"/>
            </w:tabs>
            <w:rPr>
              <w:b/>
            </w:rPr>
          </w:pPr>
        </w:p>
        <w:p>
          <w:r>
            <w:rPr>
              <w:b/>
            </w:rPr>
            <w:fldChar w:fldCharType="end"/>
          </w:r>
        </w:p>
      </w:sdtContent>
    </w:sdt>
    <w:p>
      <w:r>
        <w:rPr>
          <w:rFonts w:hint="eastAsia"/>
        </w:rPr>
        <w:br w:type="page"/>
      </w:r>
    </w:p>
    <w:p>
      <w:pPr>
        <w:pStyle w:val="3"/>
        <w:numPr>
          <w:ilvl w:val="0"/>
          <w:numId w:val="1"/>
        </w:numPr>
        <w:spacing w:line="240" w:lineRule="auto"/>
        <w:ind w:firstLine="402"/>
        <w:jc w:val="center"/>
      </w:pPr>
      <w:bookmarkStart w:id="6" w:name="_Toc783"/>
      <w:r>
        <w:rPr>
          <w:rFonts w:hint="eastAsia"/>
        </w:rPr>
        <w:t>竞争性谈判邀请</w:t>
      </w:r>
      <w:bookmarkEnd w:id="6"/>
    </w:p>
    <w:p>
      <w:pPr>
        <w:autoSpaceDE w:val="0"/>
        <w:autoSpaceDN w:val="0"/>
        <w:adjustRightInd w:val="0"/>
        <w:snapToGrid w:val="0"/>
        <w:spacing w:line="240" w:lineRule="auto"/>
        <w:ind w:firstLine="422"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u w:val="single"/>
          <w:lang w:eastAsia="zh-CN"/>
          <w14:textFill>
            <w14:solidFill>
              <w14:schemeClr w14:val="tx1"/>
            </w14:solidFill>
          </w14:textFill>
        </w:rPr>
        <w:t>深圳市设计之都运营发展有限公司</w:t>
      </w:r>
      <w:r>
        <w:rPr>
          <w:rFonts w:hint="eastAsia" w:ascii="宋体" w:hAnsi="宋体" w:eastAsia="宋体" w:cs="宋体"/>
          <w:color w:val="000000" w:themeColor="text1"/>
          <w14:textFill>
            <w14:solidFill>
              <w14:schemeClr w14:val="tx1"/>
            </w14:solidFill>
          </w14:textFill>
        </w:rPr>
        <w:t>对2024第十三届深圳市动漫节物料设计及制作项目采用竞争性谈判方式。现邀请收到要约邀请书的合格的供应商参加报价和谈判。 </w:t>
      </w:r>
    </w:p>
    <w:p>
      <w:pPr>
        <w:numPr>
          <w:ilvl w:val="0"/>
          <w:numId w:val="2"/>
        </w:numPr>
        <w:autoSpaceDE w:val="0"/>
        <w:autoSpaceDN w:val="0"/>
        <w:adjustRightInd w:val="0"/>
        <w:snapToGrid w:val="0"/>
        <w:spacing w:line="240" w:lineRule="auto"/>
        <w:ind w:firstLine="420"/>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项目编号：</w:t>
      </w:r>
      <w:r>
        <w:rPr>
          <w:rFonts w:hint="eastAsia" w:ascii="宋体" w:hAnsi="宋体" w:eastAsia="宋体" w:cs="宋体"/>
          <w:color w:val="000000" w:themeColor="text1"/>
          <w:lang w:val="en-US" w:eastAsia="zh-CN"/>
          <w14:textFill>
            <w14:solidFill>
              <w14:schemeClr w14:val="tx1"/>
            </w14:solidFill>
          </w14:textFill>
        </w:rPr>
        <w:t>SJZD-2024010</w:t>
      </w:r>
    </w:p>
    <w:p>
      <w:pPr>
        <w:numPr>
          <w:ilvl w:val="-1"/>
          <w:numId w:val="0"/>
        </w:numPr>
        <w:autoSpaceDE w:val="0"/>
        <w:autoSpaceDN w:val="0"/>
        <w:adjustRightInd w:val="0"/>
        <w:snapToGrid w:val="0"/>
        <w:spacing w:line="240" w:lineRule="auto"/>
        <w:ind w:left="420" w:firstLine="0"/>
        <w:rPr>
          <w:rFonts w:hint="eastAsia" w:ascii="宋体" w:hAnsi="宋体" w:eastAsia="宋体" w:cs="宋体"/>
          <w:color w:val="000000" w:themeColor="text1"/>
          <w:lang w:eastAsia="zh-CN"/>
          <w14:textFill>
            <w14:solidFill>
              <w14:schemeClr w14:val="tx1"/>
            </w14:solidFill>
          </w14:textFill>
        </w:rPr>
      </w:pPr>
    </w:p>
    <w:p>
      <w:pPr>
        <w:numPr>
          <w:ilvl w:val="0"/>
          <w:numId w:val="2"/>
        </w:numPr>
        <w:autoSpaceDE w:val="0"/>
        <w:autoSpaceDN w:val="0"/>
        <w:adjustRightInd w:val="0"/>
        <w:snapToGrid w:val="0"/>
        <w:spacing w:line="240" w:lineRule="auto"/>
        <w:ind w:firstLine="420"/>
        <w:rPr>
          <w:rFonts w:hint="eastAsia" w:ascii="宋体" w:hAnsi="宋体" w:eastAsia="宋体" w:cs="宋体"/>
          <w:b/>
          <w:color w:val="000000" w:themeColor="text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项目名称：</w:t>
      </w:r>
      <w:r>
        <w:rPr>
          <w:rFonts w:hint="eastAsia" w:ascii="宋体" w:hAnsi="宋体" w:eastAsia="宋体" w:cs="宋体"/>
          <w:b/>
          <w:color w:val="000000" w:themeColor="text1"/>
          <w:u w:val="single"/>
          <w14:textFill>
            <w14:solidFill>
              <w14:schemeClr w14:val="tx1"/>
            </w14:solidFill>
          </w14:textFill>
        </w:rPr>
        <w:t>2024第十三届深圳市动漫节物料设计及制作项目</w:t>
      </w:r>
    </w:p>
    <w:p>
      <w:pPr>
        <w:autoSpaceDE w:val="0"/>
        <w:autoSpaceDN w:val="0"/>
        <w:adjustRightInd w:val="0"/>
        <w:snapToGrid w:val="0"/>
        <w:spacing w:line="240" w:lineRule="auto"/>
        <w:ind w:firstLine="482"/>
        <w:rPr>
          <w:rFonts w:hint="eastAsia" w:ascii="宋体" w:hAnsi="宋体" w:eastAsia="宋体" w:cs="宋体"/>
          <w:b/>
          <w:color w:val="000000" w:themeColor="text1"/>
          <w:u w:val="single"/>
          <w14:textFill>
            <w14:solidFill>
              <w14:schemeClr w14:val="tx1"/>
            </w14:solidFill>
          </w14:textFill>
        </w:rPr>
      </w:pPr>
      <w:r>
        <w:rPr>
          <w:rFonts w:hint="eastAsia" w:ascii="宋体" w:hAnsi="宋体" w:eastAsia="宋体" w:cs="宋体"/>
          <w:b/>
          <w:bCs/>
          <w:color w:val="000000"/>
        </w:rPr>
        <w:t>★</w:t>
      </w:r>
      <w:r>
        <w:rPr>
          <w:rFonts w:hint="eastAsia" w:ascii="宋体" w:hAnsi="宋体" w:eastAsia="宋体" w:cs="宋体"/>
          <w:b/>
          <w:color w:val="000000" w:themeColor="text1"/>
          <w:u w:val="single"/>
          <w14:textFill>
            <w14:solidFill>
              <w14:schemeClr w14:val="tx1"/>
            </w14:solidFill>
          </w14:textFill>
        </w:rPr>
        <w:t>本项目最高限价：人民币玖万捌仟元整 （ ¥</w:t>
      </w:r>
      <w:r>
        <w:rPr>
          <w:rFonts w:hint="eastAsia" w:ascii="宋体" w:hAnsi="宋体" w:eastAsia="宋体" w:cs="宋体"/>
          <w:b/>
          <w:color w:val="000000" w:themeColor="text1"/>
          <w:highlight w:val="yellow"/>
          <w:u w:val="single"/>
          <w:lang w:val="en-US" w:eastAsia="zh-CN"/>
          <w14:textFill>
            <w14:solidFill>
              <w14:schemeClr w14:val="tx1"/>
            </w14:solidFill>
          </w14:textFill>
        </w:rPr>
        <w:t>98000</w:t>
      </w:r>
      <w:r>
        <w:rPr>
          <w:rFonts w:hint="eastAsia" w:ascii="宋体" w:hAnsi="宋体" w:eastAsia="宋体" w:cs="宋体"/>
          <w:b/>
          <w:color w:val="000000" w:themeColor="text1"/>
          <w:highlight w:val="yellow"/>
          <w:u w:val="single"/>
          <w14:textFill>
            <w14:solidFill>
              <w14:schemeClr w14:val="tx1"/>
            </w14:solidFill>
          </w14:textFill>
        </w:rPr>
        <w:t>元</w:t>
      </w:r>
      <w:r>
        <w:rPr>
          <w:rFonts w:hint="eastAsia" w:ascii="宋体" w:hAnsi="宋体" w:eastAsia="宋体" w:cs="宋体"/>
          <w:b/>
          <w:color w:val="000000" w:themeColor="text1"/>
          <w:u w:val="single"/>
          <w14:textFill>
            <w14:solidFill>
              <w14:schemeClr w14:val="tx1"/>
            </w14:solidFill>
          </w14:textFill>
        </w:rPr>
        <w:t>），任何超过此限价的竞标报价，采购人不予接受。（最高限价为控制价）</w:t>
      </w:r>
    </w:p>
    <w:p>
      <w:pPr>
        <w:autoSpaceDE w:val="0"/>
        <w:autoSpaceDN w:val="0"/>
        <w:adjustRightInd w:val="0"/>
        <w:snapToGrid w:val="0"/>
        <w:spacing w:line="240" w:lineRule="auto"/>
        <w:ind w:firstLine="482"/>
        <w:rPr>
          <w:rFonts w:hint="eastAsia" w:ascii="宋体" w:hAnsi="宋体" w:eastAsia="宋体" w:cs="宋体"/>
          <w:b/>
          <w:color w:val="000000" w:themeColor="text1"/>
          <w:u w:val="single"/>
          <w14:textFill>
            <w14:solidFill>
              <w14:schemeClr w14:val="tx1"/>
            </w14:solidFill>
          </w14:textFill>
        </w:rPr>
      </w:pPr>
    </w:p>
    <w:p>
      <w:pPr>
        <w:numPr>
          <w:ilvl w:val="0"/>
          <w:numId w:val="2"/>
        </w:numPr>
        <w:autoSpaceDE w:val="0"/>
        <w:autoSpaceDN w:val="0"/>
        <w:adjustRightInd w:val="0"/>
        <w:snapToGrid w:val="0"/>
        <w:spacing w:line="240" w:lineRule="auto"/>
        <w:ind w:firstLine="420"/>
        <w:outlineLvl w:val="1"/>
        <w:rPr>
          <w:rFonts w:hint="eastAsia" w:ascii="宋体" w:hAnsi="宋体" w:eastAsia="宋体" w:cs="宋体"/>
          <w:color w:val="000000" w:themeColor="text1"/>
          <w14:textFill>
            <w14:solidFill>
              <w14:schemeClr w14:val="tx1"/>
            </w14:solidFill>
          </w14:textFill>
        </w:rPr>
      </w:pPr>
      <w:bookmarkStart w:id="7" w:name="_Toc18280"/>
      <w:bookmarkStart w:id="8" w:name="_Toc15227"/>
      <w:r>
        <w:rPr>
          <w:rFonts w:hint="eastAsia" w:ascii="宋体" w:hAnsi="宋体" w:eastAsia="宋体" w:cs="宋体"/>
          <w:color w:val="000000" w:themeColor="text1"/>
          <w14:textFill>
            <w14:solidFill>
              <w14:schemeClr w14:val="tx1"/>
            </w14:solidFill>
          </w14:textFill>
        </w:rPr>
        <w:t>资格要求</w:t>
      </w:r>
      <w:bookmarkEnd w:id="7"/>
      <w:bookmarkEnd w:id="8"/>
    </w:p>
    <w:p>
      <w:pPr>
        <w:autoSpaceDE w:val="0"/>
        <w:autoSpaceDN w:val="0"/>
        <w:adjustRightInd w:val="0"/>
        <w:snapToGrid w:val="0"/>
        <w:spacing w:line="24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（一）行业资质要求：竞争性谈判人必须是在中国境内注册的独立法人企业，具有履行合同的服务能力、专业技术能力、供应保障能力及风险控制能力；</w:t>
      </w:r>
    </w:p>
    <w:p>
      <w:pPr>
        <w:autoSpaceDE w:val="0"/>
        <w:autoSpaceDN w:val="0"/>
        <w:adjustRightInd w:val="0"/>
        <w:snapToGrid w:val="0"/>
        <w:spacing w:line="24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（二）供应商必须具备</w:t>
      </w:r>
      <w:r>
        <w:rPr>
          <w:rFonts w:hint="eastAsia" w:ascii="宋体" w:eastAsia="宋体" w:cs="宋体"/>
          <w:b/>
          <w:bCs/>
          <w:color w:val="FF0000"/>
          <w:kern w:val="0"/>
          <w:szCs w:val="21"/>
          <w:lang w:val="en-US" w:eastAsia="zh-CN"/>
        </w:rPr>
        <w:t>物料</w:t>
      </w:r>
      <w:r>
        <w:rPr>
          <w:rFonts w:hint="eastAsia" w:ascii="宋体" w:eastAsia="宋体" w:cs="宋体"/>
          <w:b/>
          <w:bCs/>
          <w:color w:val="FF0000"/>
          <w:kern w:val="0"/>
          <w:szCs w:val="21"/>
          <w:lang w:val="zh-CN" w:eastAsia="zh-CN"/>
        </w:rPr>
        <w:t>设计</w:t>
      </w:r>
      <w:r>
        <w:rPr>
          <w:rFonts w:hint="eastAsia" w:ascii="宋体" w:eastAsia="宋体" w:cs="宋体"/>
          <w:b/>
          <w:bCs/>
          <w:color w:val="FF0000"/>
          <w:kern w:val="0"/>
          <w:szCs w:val="21"/>
          <w:lang w:val="en-US" w:eastAsia="zh-CN"/>
        </w:rPr>
        <w:t>制作</w:t>
      </w:r>
      <w:r>
        <w:rPr>
          <w:rFonts w:hint="eastAsia" w:ascii="宋体" w:hAnsi="Times New Roman" w:eastAsia="宋体" w:cs="宋体"/>
          <w:b/>
          <w:color w:val="FF0000"/>
          <w:kern w:val="0"/>
          <w:szCs w:val="21"/>
          <w:lang w:val="zh-CN"/>
        </w:rPr>
        <w:t>类项目</w:t>
      </w:r>
      <w:r>
        <w:rPr>
          <w:rFonts w:hint="eastAsia" w:ascii="宋体" w:hAnsi="宋体" w:eastAsia="宋体" w:cs="宋体"/>
          <w:color w:val="000000" w:themeColor="text1"/>
          <w14:textFill>
            <w14:solidFill>
              <w14:schemeClr w14:val="tx1"/>
            </w14:solidFill>
          </w14:textFill>
        </w:rPr>
        <w:t>等经营范围，并且是本领域的专业公司；</w:t>
      </w:r>
    </w:p>
    <w:p>
      <w:pPr>
        <w:autoSpaceDE w:val="0"/>
        <w:autoSpaceDN w:val="0"/>
        <w:adjustRightInd w:val="0"/>
        <w:snapToGrid w:val="0"/>
        <w:spacing w:line="240" w:lineRule="auto"/>
        <w:ind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（三）不接受联合体竞争性谈判，不得分包、转包。</w:t>
      </w:r>
    </w:p>
    <w:p>
      <w:pPr>
        <w:autoSpaceDE w:val="0"/>
        <w:autoSpaceDN w:val="0"/>
        <w:adjustRightInd w:val="0"/>
        <w:snapToGrid w:val="0"/>
        <w:spacing w:line="240" w:lineRule="auto"/>
        <w:ind w:firstLine="420"/>
        <w:rPr>
          <w:rFonts w:hint="eastAsia" w:ascii="宋体" w:hAnsi="宋体" w:eastAsia="宋体" w:cs="宋体"/>
          <w:color w:val="000000" w:themeColor="text1"/>
          <w14:textFill>
            <w14:solidFill>
              <w14:schemeClr w14:val="tx1"/>
            </w14:solidFill>
          </w14:textFill>
        </w:rPr>
      </w:pPr>
    </w:p>
    <w:p>
      <w:pPr>
        <w:numPr>
          <w:ilvl w:val="0"/>
          <w:numId w:val="2"/>
        </w:numPr>
        <w:autoSpaceDE w:val="0"/>
        <w:autoSpaceDN w:val="0"/>
        <w:adjustRightInd w:val="0"/>
        <w:snapToGrid w:val="0"/>
        <w:spacing w:line="240" w:lineRule="auto"/>
        <w:ind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响应性文件份数：正本壹份、副本伍份。 </w:t>
      </w:r>
    </w:p>
    <w:p>
      <w:pPr>
        <w:numPr>
          <w:ilvl w:val="-1"/>
          <w:numId w:val="0"/>
        </w:numPr>
        <w:autoSpaceDE w:val="0"/>
        <w:autoSpaceDN w:val="0"/>
        <w:adjustRightInd w:val="0"/>
        <w:snapToGrid w:val="0"/>
        <w:spacing w:line="240" w:lineRule="auto"/>
        <w:ind w:left="0" w:firstLine="0"/>
        <w:rPr>
          <w:rFonts w:hint="eastAsia" w:ascii="宋体" w:hAnsi="宋体" w:eastAsia="宋体" w:cs="宋体"/>
          <w:color w:val="000000" w:themeColor="text1"/>
          <w14:textFill>
            <w14:solidFill>
              <w14:schemeClr w14:val="tx1"/>
            </w14:solidFill>
          </w14:textFill>
        </w:rPr>
      </w:pPr>
    </w:p>
    <w:p>
      <w:pPr>
        <w:numPr>
          <w:ilvl w:val="0"/>
          <w:numId w:val="2"/>
        </w:numPr>
        <w:autoSpaceDE w:val="0"/>
        <w:autoSpaceDN w:val="0"/>
        <w:adjustRightInd w:val="0"/>
        <w:snapToGrid w:val="0"/>
        <w:spacing w:line="240" w:lineRule="auto"/>
        <w:ind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递交响应性文件截止时间：</w:t>
      </w:r>
      <w:r>
        <w:rPr>
          <w:rFonts w:hint="eastAsia" w:ascii="宋体" w:hAnsi="宋体" w:eastAsia="宋体" w:cs="宋体"/>
          <w:b w:val="0"/>
          <w:color w:val="000000" w:themeColor="text1"/>
          <w:highlight w:val="yellow"/>
          <w:u w:val="none"/>
          <w:lang w:val="en-US" w:eastAsia="zh-CN"/>
          <w14:textFill>
            <w14:solidFill>
              <w14:schemeClr w14:val="tx1"/>
            </w14:solidFill>
          </w14:textFill>
        </w:rPr>
        <w:t>2024</w:t>
      </w:r>
      <w:r>
        <w:rPr>
          <w:rFonts w:hint="eastAsia" w:ascii="宋体" w:hAnsi="宋体" w:eastAsia="宋体" w:cs="宋体"/>
          <w:b w:val="0"/>
          <w:color w:val="000000" w:themeColor="text1"/>
          <w:highlight w:val="yellow"/>
          <w:u w:val="none"/>
          <w14:textFill>
            <w14:solidFill>
              <w14:schemeClr w14:val="tx1"/>
            </w14:solidFill>
          </w14:textFill>
        </w:rPr>
        <w:t>年</w:t>
      </w:r>
      <w:r>
        <w:rPr>
          <w:rFonts w:hint="eastAsia" w:ascii="宋体" w:hAnsi="宋体" w:eastAsia="宋体" w:cs="宋体"/>
          <w:b w:val="0"/>
          <w:color w:val="000000" w:themeColor="text1"/>
          <w:highlight w:val="yellow"/>
          <w:u w:val="none"/>
          <w:lang w:val="en-US" w:eastAsia="zh-CN"/>
          <w14:textFill>
            <w14:solidFill>
              <w14:schemeClr w14:val="tx1"/>
            </w14:solidFill>
          </w14:textFill>
        </w:rPr>
        <w:t>5</w:t>
      </w:r>
      <w:r>
        <w:rPr>
          <w:rFonts w:hint="eastAsia" w:ascii="宋体" w:hAnsi="宋体" w:eastAsia="宋体" w:cs="宋体"/>
          <w:b w:val="0"/>
          <w:color w:val="000000" w:themeColor="text1"/>
          <w:highlight w:val="yellow"/>
          <w:u w:val="none"/>
          <w14:textFill>
            <w14:solidFill>
              <w14:schemeClr w14:val="tx1"/>
            </w14:solidFill>
          </w14:textFill>
        </w:rPr>
        <w:t>月</w:t>
      </w:r>
      <w:r>
        <w:rPr>
          <w:rFonts w:hint="eastAsia" w:ascii="宋体" w:hAnsi="宋体" w:eastAsia="宋体" w:cs="宋体"/>
          <w:b w:val="0"/>
          <w:color w:val="000000" w:themeColor="text1"/>
          <w:highlight w:val="yellow"/>
          <w:u w:val="none"/>
          <w:lang w:val="en-US" w:eastAsia="zh-CN"/>
          <w14:textFill>
            <w14:solidFill>
              <w14:schemeClr w14:val="tx1"/>
            </w14:solidFill>
          </w14:textFill>
        </w:rPr>
        <w:t>16</w:t>
      </w:r>
      <w:r>
        <w:rPr>
          <w:rFonts w:hint="eastAsia" w:ascii="宋体" w:hAnsi="宋体" w:eastAsia="宋体" w:cs="宋体"/>
          <w:b w:val="0"/>
          <w:color w:val="000000" w:themeColor="text1"/>
          <w:highlight w:val="yellow"/>
          <w:u w:val="none"/>
          <w14:textFill>
            <w14:solidFill>
              <w14:schemeClr w14:val="tx1"/>
            </w14:solidFill>
          </w14:textFill>
        </w:rPr>
        <w:t>日</w:t>
      </w:r>
      <w:r>
        <w:rPr>
          <w:rFonts w:hint="eastAsia" w:ascii="宋体" w:hAnsi="宋体" w:eastAsia="宋体" w:cs="宋体"/>
          <w:b w:val="0"/>
          <w:color w:val="000000" w:themeColor="text1"/>
          <w:highlight w:val="yellow"/>
          <w:u w:val="none"/>
          <w:lang w:val="en-US" w:eastAsia="zh-CN"/>
          <w14:textFill>
            <w14:solidFill>
              <w14:schemeClr w14:val="tx1"/>
            </w14:solidFill>
          </w14:textFill>
        </w:rPr>
        <w:t>9</w:t>
      </w:r>
      <w:r>
        <w:rPr>
          <w:rFonts w:hint="eastAsia" w:ascii="宋体" w:hAnsi="宋体" w:eastAsia="宋体" w:cs="宋体"/>
          <w:b w:val="0"/>
          <w:color w:val="000000" w:themeColor="text1"/>
          <w:highlight w:val="yellow"/>
          <w:u w:val="none"/>
          <w14:textFill>
            <w14:solidFill>
              <w14:schemeClr w14:val="tx1"/>
            </w14:solidFill>
          </w14:textFill>
        </w:rPr>
        <w:t>时</w:t>
      </w:r>
      <w:r>
        <w:rPr>
          <w:rFonts w:hint="eastAsia" w:ascii="宋体" w:hAnsi="宋体" w:eastAsia="宋体" w:cs="宋体"/>
          <w:b w:val="0"/>
          <w:color w:val="000000" w:themeColor="text1"/>
          <w:highlight w:val="yellow"/>
          <w:u w:val="none"/>
          <w:lang w:val="en-US" w:eastAsia="zh-CN"/>
          <w14:textFill>
            <w14:solidFill>
              <w14:schemeClr w14:val="tx1"/>
            </w14:solidFill>
          </w14:textFill>
        </w:rPr>
        <w:t>30</w:t>
      </w:r>
      <w:r>
        <w:rPr>
          <w:rFonts w:hint="eastAsia" w:ascii="宋体" w:hAnsi="宋体" w:eastAsia="宋体" w:cs="宋体"/>
          <w:b w:val="0"/>
          <w:color w:val="000000" w:themeColor="text1"/>
          <w:highlight w:val="yellow"/>
          <w:u w:val="none"/>
          <w14:textFill>
            <w14:solidFill>
              <w14:schemeClr w14:val="tx1"/>
            </w14:solidFill>
          </w14:textFill>
        </w:rPr>
        <w:t>分。</w:t>
      </w:r>
    </w:p>
    <w:p>
      <w:pPr>
        <w:autoSpaceDE w:val="0"/>
        <w:autoSpaceDN w:val="0"/>
        <w:adjustRightInd w:val="0"/>
        <w:snapToGrid w:val="0"/>
        <w:spacing w:line="240" w:lineRule="auto"/>
        <w:ind w:firstLine="482"/>
        <w:rPr>
          <w:rFonts w:hint="eastAsia" w:ascii="宋体" w:hAnsi="宋体" w:eastAsia="宋体" w:cs="宋体"/>
          <w:b/>
          <w:color w:val="FF0000"/>
          <w:highlight w:val="yellow"/>
          <w:u w:val="single"/>
        </w:rPr>
      </w:pPr>
      <w:r>
        <w:rPr>
          <w:rFonts w:hint="eastAsia" w:ascii="宋体" w:hAnsi="宋体" w:eastAsia="宋体" w:cs="宋体"/>
          <w:b/>
          <w:color w:val="FF0000"/>
          <w:highlight w:val="yellow"/>
          <w:u w:val="single"/>
        </w:rPr>
        <w:t>递交地点：</w:t>
      </w:r>
      <w:r>
        <w:rPr>
          <w:rFonts w:hint="eastAsia" w:ascii="宋体" w:hAnsi="宋体" w:eastAsia="宋体" w:cs="宋体"/>
          <w:b w:val="0"/>
          <w:bCs w:val="0"/>
          <w:color w:val="auto"/>
          <w:szCs w:val="21"/>
          <w:highlight w:val="none"/>
          <w:u w:val="single"/>
        </w:rPr>
        <w:t>深圳市福田区鹏程一路广电金融中心48楼核心筒会议室</w:t>
      </w:r>
    </w:p>
    <w:p>
      <w:pPr>
        <w:autoSpaceDE w:val="0"/>
        <w:autoSpaceDN w:val="0"/>
        <w:adjustRightInd w:val="0"/>
        <w:snapToGrid w:val="0"/>
        <w:spacing w:line="240" w:lineRule="auto"/>
        <w:ind w:firstLine="482"/>
        <w:rPr>
          <w:rFonts w:hint="eastAsia" w:ascii="宋体" w:hAnsi="宋体" w:eastAsia="宋体" w:cs="宋体"/>
          <w:b/>
          <w:color w:val="FF0000"/>
          <w:highlight w:val="yellow"/>
          <w:u w:val="single"/>
          <w:lang w:eastAsia="zh-CN"/>
        </w:rPr>
      </w:pPr>
      <w:r>
        <w:rPr>
          <w:rFonts w:hint="eastAsia" w:ascii="宋体" w:hAnsi="宋体" w:eastAsia="宋体" w:cs="宋体"/>
          <w:b/>
          <w:color w:val="FF0000"/>
          <w:u w:val="single"/>
        </w:rPr>
        <w:t>响应性文件接收人：</w:t>
      </w:r>
      <w:r>
        <w:rPr>
          <w:rFonts w:hint="eastAsia" w:ascii="宋体" w:hAnsi="宋体" w:eastAsia="宋体" w:cs="宋体"/>
          <w:b/>
          <w:color w:val="FF0000"/>
          <w:highlight w:val="none"/>
          <w:u w:val="single"/>
          <w:lang w:eastAsia="zh-CN"/>
        </w:rPr>
        <w:t>深圳市设计之都运营发展有限公司</w:t>
      </w:r>
    </w:p>
    <w:p>
      <w:pPr>
        <w:autoSpaceDE w:val="0"/>
        <w:autoSpaceDN w:val="0"/>
        <w:adjustRightInd w:val="0"/>
        <w:snapToGrid w:val="0"/>
        <w:spacing w:line="240" w:lineRule="auto"/>
        <w:ind w:firstLine="482"/>
        <w:rPr>
          <w:rFonts w:hint="default" w:ascii="宋体" w:hAnsi="宋体" w:eastAsia="宋体" w:cs="宋体"/>
          <w:b/>
          <w:color w:val="FF0000"/>
          <w:highlight w:val="yellow"/>
          <w:u w:val="single"/>
          <w:lang w:val="en-US" w:eastAsia="zh-CN"/>
        </w:rPr>
      </w:pPr>
    </w:p>
    <w:p>
      <w:pPr>
        <w:numPr>
          <w:ilvl w:val="0"/>
          <w:numId w:val="2"/>
        </w:numPr>
        <w:autoSpaceDE w:val="0"/>
        <w:autoSpaceDN w:val="0"/>
        <w:adjustRightInd w:val="0"/>
        <w:snapToGrid w:val="0"/>
        <w:spacing w:line="240" w:lineRule="auto"/>
        <w:ind w:firstLine="420"/>
        <w:outlineLvl w:val="1"/>
        <w:rPr>
          <w:rFonts w:hint="eastAsia" w:ascii="宋体" w:hAnsi="宋体" w:eastAsia="宋体" w:cs="宋体"/>
          <w:color w:val="000000" w:themeColor="text1"/>
          <w14:textFill>
            <w14:solidFill>
              <w14:schemeClr w14:val="tx1"/>
            </w14:solidFill>
          </w14:textFill>
        </w:rPr>
      </w:pPr>
      <w:bookmarkStart w:id="9" w:name="_Toc25284"/>
      <w:bookmarkStart w:id="10" w:name="_Toc18735"/>
      <w:r>
        <w:rPr>
          <w:rFonts w:hint="eastAsia" w:ascii="宋体" w:hAnsi="宋体" w:eastAsia="宋体" w:cs="宋体"/>
          <w:color w:val="000000" w:themeColor="text1"/>
          <w14:textFill>
            <w14:solidFill>
              <w14:schemeClr w14:val="tx1"/>
            </w14:solidFill>
          </w14:textFill>
        </w:rPr>
        <w:t>竞争性谈判方式：</w:t>
      </w:r>
      <w:bookmarkEnd w:id="9"/>
      <w:bookmarkEnd w:id="10"/>
    </w:p>
    <w:p>
      <w:pPr>
        <w:numPr>
          <w:ilvl w:val="-1"/>
          <w:numId w:val="0"/>
        </w:numPr>
        <w:autoSpaceDE w:val="0"/>
        <w:autoSpaceDN w:val="0"/>
        <w:adjustRightInd w:val="0"/>
        <w:snapToGrid w:val="0"/>
        <w:spacing w:line="240" w:lineRule="auto"/>
        <w:ind w:left="0"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谈判小组所有成员集中，与供应商就技术参数、售后服务等分别进行谈判，谈判小组要求符合条件所有供应商在规定的时间内提出最终的报价。本次谈判将进行</w:t>
      </w:r>
      <w:r>
        <w:rPr>
          <w:rFonts w:hint="eastAsia" w:ascii="宋体" w:hAnsi="宋体" w:eastAsia="宋体" w:cs="宋体"/>
          <w:color w:val="000000" w:themeColor="text1"/>
          <w:lang w:eastAsia="zh-CN"/>
          <w14:textFill>
            <w14:solidFill>
              <w14:schemeClr w14:val="tx1"/>
            </w14:solidFill>
          </w14:textFill>
        </w:rPr>
        <w:t>两</w:t>
      </w:r>
      <w:r>
        <w:rPr>
          <w:rFonts w:hint="eastAsia" w:ascii="宋体" w:hAnsi="宋体" w:eastAsia="宋体" w:cs="宋体"/>
          <w:color w:val="000000" w:themeColor="text1"/>
          <w14:textFill>
            <w14:solidFill>
              <w14:schemeClr w14:val="tx1"/>
            </w14:solidFill>
          </w14:textFill>
        </w:rPr>
        <w:t>轮三次报价。</w:t>
      </w:r>
    </w:p>
    <w:p>
      <w:pPr>
        <w:autoSpaceDE w:val="0"/>
        <w:autoSpaceDN w:val="0"/>
        <w:adjustRightInd w:val="0"/>
        <w:snapToGrid w:val="0"/>
        <w:spacing w:line="240" w:lineRule="auto"/>
        <w:ind w:firstLine="48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谈判小组及有关当事人严格遵循保密原则，任何人不得透露除报价排名外的一切与谈判有关的供应商的技术、价格等影响公平竞争的信息。</w:t>
      </w:r>
    </w:p>
    <w:p>
      <w:pPr>
        <w:autoSpaceDE w:val="0"/>
        <w:autoSpaceDN w:val="0"/>
        <w:adjustRightInd w:val="0"/>
        <w:snapToGrid w:val="0"/>
        <w:spacing w:line="240" w:lineRule="auto"/>
        <w:ind w:firstLine="48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谈判时间：</w:t>
      </w:r>
      <w:r>
        <w:rPr>
          <w:rFonts w:hint="eastAsia" w:ascii="宋体" w:hAnsi="宋体" w:eastAsia="宋体" w:cs="宋体"/>
          <w:b w:val="0"/>
          <w:color w:val="000000" w:themeColor="text1"/>
          <w:highlight w:val="yellow"/>
          <w:u w:val="none"/>
          <w:lang w:val="en-US" w:eastAsia="zh-CN"/>
          <w14:textFill>
            <w14:solidFill>
              <w14:schemeClr w14:val="tx1"/>
            </w14:solidFill>
          </w14:textFill>
        </w:rPr>
        <w:t>2024</w:t>
      </w:r>
      <w:r>
        <w:rPr>
          <w:rFonts w:hint="eastAsia" w:ascii="宋体" w:hAnsi="宋体" w:eastAsia="宋体" w:cs="宋体"/>
          <w:b w:val="0"/>
          <w:color w:val="000000" w:themeColor="text1"/>
          <w:highlight w:val="yellow"/>
          <w:u w:val="none"/>
          <w14:textFill>
            <w14:solidFill>
              <w14:schemeClr w14:val="tx1"/>
            </w14:solidFill>
          </w14:textFill>
        </w:rPr>
        <w:t>年</w:t>
      </w:r>
      <w:r>
        <w:rPr>
          <w:rFonts w:hint="eastAsia" w:ascii="宋体" w:hAnsi="宋体" w:eastAsia="宋体" w:cs="宋体"/>
          <w:b w:val="0"/>
          <w:color w:val="000000" w:themeColor="text1"/>
          <w:highlight w:val="yellow"/>
          <w:u w:val="none"/>
          <w:lang w:val="en-US" w:eastAsia="zh-CN"/>
          <w14:textFill>
            <w14:solidFill>
              <w14:schemeClr w14:val="tx1"/>
            </w14:solidFill>
          </w14:textFill>
        </w:rPr>
        <w:t>5</w:t>
      </w:r>
      <w:r>
        <w:rPr>
          <w:rFonts w:hint="eastAsia" w:ascii="宋体" w:hAnsi="宋体" w:eastAsia="宋体" w:cs="宋体"/>
          <w:b w:val="0"/>
          <w:color w:val="000000" w:themeColor="text1"/>
          <w:highlight w:val="yellow"/>
          <w:u w:val="none"/>
          <w14:textFill>
            <w14:solidFill>
              <w14:schemeClr w14:val="tx1"/>
            </w14:solidFill>
          </w14:textFill>
        </w:rPr>
        <w:t>月</w:t>
      </w:r>
      <w:r>
        <w:rPr>
          <w:rFonts w:hint="eastAsia" w:ascii="宋体" w:hAnsi="宋体" w:eastAsia="宋体" w:cs="宋体"/>
          <w:b w:val="0"/>
          <w:color w:val="000000" w:themeColor="text1"/>
          <w:highlight w:val="yellow"/>
          <w:u w:val="none"/>
          <w:lang w:val="en-US" w:eastAsia="zh-CN"/>
          <w14:textFill>
            <w14:solidFill>
              <w14:schemeClr w14:val="tx1"/>
            </w14:solidFill>
          </w14:textFill>
        </w:rPr>
        <w:t>16</w:t>
      </w:r>
      <w:r>
        <w:rPr>
          <w:rFonts w:hint="eastAsia" w:ascii="宋体" w:hAnsi="宋体" w:eastAsia="宋体" w:cs="宋体"/>
          <w:b w:val="0"/>
          <w:color w:val="000000" w:themeColor="text1"/>
          <w:highlight w:val="yellow"/>
          <w:u w:val="none"/>
          <w14:textFill>
            <w14:solidFill>
              <w14:schemeClr w14:val="tx1"/>
            </w14:solidFill>
          </w14:textFill>
        </w:rPr>
        <w:t>日</w:t>
      </w:r>
      <w:r>
        <w:rPr>
          <w:rFonts w:hint="eastAsia" w:ascii="宋体" w:hAnsi="宋体" w:eastAsia="宋体" w:cs="宋体"/>
          <w:b w:val="0"/>
          <w:color w:val="000000" w:themeColor="text1"/>
          <w:highlight w:val="yellow"/>
          <w:u w:val="none"/>
          <w:lang w:val="en-US" w:eastAsia="zh-CN"/>
          <w14:textFill>
            <w14:solidFill>
              <w14:schemeClr w14:val="tx1"/>
            </w14:solidFill>
          </w14:textFill>
        </w:rPr>
        <w:t>9</w:t>
      </w:r>
      <w:r>
        <w:rPr>
          <w:rFonts w:hint="eastAsia" w:ascii="宋体" w:hAnsi="宋体" w:eastAsia="宋体" w:cs="宋体"/>
          <w:b w:val="0"/>
          <w:color w:val="000000" w:themeColor="text1"/>
          <w:highlight w:val="yellow"/>
          <w:u w:val="none"/>
          <w14:textFill>
            <w14:solidFill>
              <w14:schemeClr w14:val="tx1"/>
            </w14:solidFill>
          </w14:textFill>
        </w:rPr>
        <w:t>时</w:t>
      </w:r>
      <w:r>
        <w:rPr>
          <w:rFonts w:hint="eastAsia" w:ascii="宋体" w:hAnsi="宋体" w:eastAsia="宋体" w:cs="宋体"/>
          <w:b w:val="0"/>
          <w:color w:val="000000" w:themeColor="text1"/>
          <w:highlight w:val="yellow"/>
          <w:u w:val="none"/>
          <w:lang w:val="en-US" w:eastAsia="zh-CN"/>
          <w14:textFill>
            <w14:solidFill>
              <w14:schemeClr w14:val="tx1"/>
            </w14:solidFill>
          </w14:textFill>
        </w:rPr>
        <w:t>30</w:t>
      </w:r>
      <w:r>
        <w:rPr>
          <w:rFonts w:hint="eastAsia" w:ascii="宋体" w:hAnsi="宋体" w:eastAsia="宋体" w:cs="宋体"/>
          <w:b w:val="0"/>
          <w:color w:val="000000" w:themeColor="text1"/>
          <w:highlight w:val="yellow"/>
          <w:u w:val="none"/>
          <w14:textFill>
            <w14:solidFill>
              <w14:schemeClr w14:val="tx1"/>
            </w14:solidFill>
          </w14:textFill>
        </w:rPr>
        <w:t>分。</w:t>
      </w:r>
    </w:p>
    <w:p>
      <w:pPr>
        <w:autoSpaceDE w:val="0"/>
        <w:autoSpaceDN w:val="0"/>
        <w:adjustRightInd w:val="0"/>
        <w:snapToGrid w:val="0"/>
        <w:spacing w:line="240" w:lineRule="auto"/>
        <w:ind w:firstLine="482"/>
        <w:rPr>
          <w:rFonts w:hint="default" w:ascii="宋体" w:hAnsi="宋体" w:eastAsia="宋体" w:cs="宋体"/>
          <w:b/>
          <w:color w:val="FF0000"/>
          <w:u w:val="single"/>
          <w:lang w:val="en-US" w:eastAsia="zh-CN"/>
        </w:rPr>
      </w:pPr>
      <w:r>
        <w:rPr>
          <w:rFonts w:hint="eastAsia" w:ascii="宋体" w:hAnsi="宋体" w:eastAsia="宋体" w:cs="宋体"/>
          <w:color w:val="000000" w:themeColor="text1"/>
          <w14:textFill>
            <w14:solidFill>
              <w14:schemeClr w14:val="tx1"/>
            </w14:solidFill>
          </w14:textFill>
        </w:rPr>
        <w:t>谈判地点：</w:t>
      </w:r>
      <w:r>
        <w:rPr>
          <w:rFonts w:hint="eastAsia" w:ascii="宋体" w:hAnsi="宋体" w:eastAsia="宋体" w:cs="宋体"/>
          <w:color w:val="000000" w:themeColor="text1"/>
          <w:highlight w:val="yellow"/>
          <w:lang w:eastAsia="zh-CN"/>
          <w14:textFill>
            <w14:solidFill>
              <w14:schemeClr w14:val="tx1"/>
            </w14:solidFill>
          </w14:textFill>
        </w:rPr>
        <w:t>深圳市福田区广电金融</w:t>
      </w:r>
      <w:r>
        <w:rPr>
          <w:rFonts w:hint="eastAsia" w:ascii="宋体" w:hAnsi="宋体" w:eastAsia="宋体" w:cs="宋体"/>
          <w:color w:val="000000" w:themeColor="text1"/>
          <w:highlight w:val="yellow"/>
          <w:lang w:val="en-US" w:eastAsia="zh-CN"/>
          <w14:textFill>
            <w14:solidFill>
              <w14:schemeClr w14:val="tx1"/>
            </w14:solidFill>
          </w14:textFill>
        </w:rPr>
        <w:t>48楼核心筒会议室。</w:t>
      </w:r>
    </w:p>
    <w:p>
      <w:pPr>
        <w:autoSpaceDE w:val="0"/>
        <w:autoSpaceDN w:val="0"/>
        <w:adjustRightInd w:val="0"/>
        <w:snapToGrid w:val="0"/>
        <w:spacing w:line="240" w:lineRule="auto"/>
        <w:ind w:firstLine="48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届时请参加谈判的单位法定代表人或法人委托人参与谈判。</w:t>
      </w:r>
    </w:p>
    <w:p>
      <w:pPr>
        <w:autoSpaceDE w:val="0"/>
        <w:autoSpaceDN w:val="0"/>
        <w:adjustRightInd w:val="0"/>
        <w:snapToGrid w:val="0"/>
        <w:spacing w:line="360" w:lineRule="auto"/>
        <w:ind w:firstLine="480"/>
        <w:rPr>
          <w:rFonts w:hint="eastAsia" w:ascii="宋体" w:hAnsi="宋体" w:cs="仿宋_GB2312"/>
          <w:highlight w:val="none"/>
        </w:rPr>
      </w:pPr>
      <w:r>
        <w:rPr>
          <w:rFonts w:ascii="宋体" w:hAnsi="宋体" w:cs="仿宋_GB2312"/>
          <w:highlight w:val="none"/>
        </w:rPr>
        <w:t>联 系 人：</w:t>
      </w:r>
      <w:r>
        <w:rPr>
          <w:rFonts w:hint="eastAsia" w:ascii="宋体" w:hAnsi="宋体" w:cs="仿宋_GB2312"/>
          <w:highlight w:val="none"/>
          <w:lang w:val="en-US" w:eastAsia="zh-CN"/>
        </w:rPr>
        <w:t>赖先生</w:t>
      </w:r>
      <w:r>
        <w:rPr>
          <w:rFonts w:hint="eastAsia" w:ascii="宋体" w:hAnsi="宋体" w:cs="仿宋_GB2312"/>
          <w:highlight w:val="none"/>
        </w:rPr>
        <w:t xml:space="preserve">     </w:t>
      </w:r>
    </w:p>
    <w:p>
      <w:pPr>
        <w:autoSpaceDE w:val="0"/>
        <w:autoSpaceDN w:val="0"/>
        <w:adjustRightInd w:val="0"/>
        <w:snapToGrid w:val="0"/>
        <w:spacing w:line="360" w:lineRule="auto"/>
        <w:ind w:firstLine="480"/>
        <w:rPr>
          <w:rFonts w:hint="eastAsia" w:ascii="宋体" w:hAnsi="宋体" w:cs="仿宋_GB2312"/>
          <w:highlight w:val="none"/>
          <w:lang w:val="en-US" w:eastAsia="zh-CN"/>
        </w:rPr>
      </w:pPr>
      <w:r>
        <w:rPr>
          <w:rFonts w:ascii="宋体" w:hAnsi="宋体" w:cs="仿宋_GB2312"/>
          <w:highlight w:val="none"/>
        </w:rPr>
        <w:t>联系电话：</w:t>
      </w:r>
      <w:r>
        <w:rPr>
          <w:rFonts w:hint="eastAsia" w:ascii="宋体" w:hAnsi="宋体" w:cs="仿宋_GB2312"/>
          <w:highlight w:val="none"/>
          <w:lang w:val="en-US" w:eastAsia="zh-CN"/>
        </w:rPr>
        <w:t>13924658185</w:t>
      </w:r>
      <w:bookmarkStart w:id="178" w:name="_GoBack"/>
      <w:bookmarkEnd w:id="178"/>
    </w:p>
    <w:p>
      <w:pPr>
        <w:autoSpaceDE w:val="0"/>
        <w:autoSpaceDN w:val="0"/>
        <w:adjustRightInd w:val="0"/>
        <w:snapToGrid w:val="0"/>
        <w:spacing w:line="360" w:lineRule="auto"/>
        <w:ind w:firstLine="480"/>
        <w:rPr>
          <w:rFonts w:ascii="宋体" w:hAnsi="宋体" w:cs="仿宋_GB2312"/>
          <w:highlight w:val="none"/>
        </w:rPr>
      </w:pPr>
      <w:r>
        <w:rPr>
          <w:rFonts w:hint="eastAsia" w:ascii="宋体" w:hAnsi="宋体" w:cs="仿宋_GB2312"/>
          <w:highlight w:val="none"/>
        </w:rPr>
        <w:t>邮箱地址</w:t>
      </w:r>
      <w:r>
        <w:rPr>
          <w:rFonts w:ascii="宋体" w:hAnsi="宋体" w:cs="仿宋_GB2312"/>
          <w:highlight w:val="none"/>
        </w:rPr>
        <w:t>：</w:t>
      </w:r>
      <w:r>
        <w:rPr>
          <w:rFonts w:hint="eastAsia" w:ascii="宋体" w:hAnsi="宋体" w:cs="仿宋_GB2312"/>
          <w:highlight w:val="none"/>
        </w:rPr>
        <w:t>service@designcities.cn</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420" w:firstLineChars="200"/>
        <w:textAlignment w:val="auto"/>
        <w:rPr>
          <w:rFonts w:hint="eastAsia" w:ascii="宋体" w:hAnsi="宋体" w:eastAsia="宋体" w:cs="宋体"/>
          <w:color w:val="auto"/>
          <w:szCs w:val="21"/>
          <w:highlight w:val="yellow"/>
          <w:u w:val="none"/>
        </w:rPr>
      </w:pPr>
      <w:r>
        <w:rPr>
          <w:rFonts w:hint="eastAsia" w:ascii="宋体" w:hAnsi="宋体" w:cs="仿宋_GB2312"/>
          <w:highlight w:val="none"/>
        </w:rPr>
        <w:t>公司地址：深圳市福田区广电金融中心48楼</w:t>
      </w:r>
      <w:r>
        <w:rPr>
          <w:rFonts w:hint="eastAsia" w:ascii="宋体" w:hAnsi="宋体" w:eastAsia="宋体" w:cs="宋体"/>
          <w:color w:val="auto"/>
          <w:szCs w:val="21"/>
          <w:highlight w:val="none"/>
          <w:u w:val="none"/>
        </w:rPr>
        <w:t xml:space="preserve"> </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420" w:firstLineChars="200"/>
        <w:textAlignment w:val="auto"/>
        <w:rPr>
          <w:rFonts w:hint="eastAsia" w:ascii="宋体" w:hAnsi="宋体" w:eastAsia="宋体" w:cs="宋体"/>
          <w:color w:val="auto"/>
          <w:lang w:val="zh-CN"/>
        </w:rPr>
      </w:pPr>
      <w:r>
        <w:rPr>
          <w:rFonts w:hint="eastAsia" w:ascii="宋体" w:hAnsi="宋体" w:eastAsia="宋体" w:cs="宋体"/>
          <w:color w:val="auto"/>
          <w:lang w:val="zh-CN"/>
        </w:rPr>
        <w:t>本招标文件解释权归</w:t>
      </w:r>
      <w:r>
        <w:rPr>
          <w:rFonts w:hint="eastAsia" w:ascii="宋体" w:hAnsi="宋体" w:eastAsia="宋体" w:cs="宋体"/>
          <w:b/>
          <w:bCs/>
          <w:color w:val="auto"/>
          <w:u w:val="single"/>
        </w:rPr>
        <w:t>深圳市设计之都运营发展有限公司</w:t>
      </w:r>
      <w:r>
        <w:rPr>
          <w:rFonts w:hint="eastAsia" w:ascii="宋体" w:hAnsi="宋体" w:eastAsia="宋体" w:cs="宋体"/>
          <w:color w:val="auto"/>
          <w:lang w:val="zh-CN"/>
        </w:rPr>
        <w:t>所有。</w:t>
      </w:r>
    </w:p>
    <w:p>
      <w:pPr>
        <w:rPr>
          <w:rFonts w:hint="eastAsia" w:ascii="Times New Roman" w:eastAsia="宋体"/>
          <w:b/>
          <w:sz w:val="44"/>
          <w:szCs w:val="44"/>
        </w:rPr>
      </w:pPr>
      <w:r>
        <w:rPr>
          <w:rFonts w:hint="eastAsia" w:ascii="Times New Roman" w:eastAsia="宋体"/>
          <w:b/>
          <w:sz w:val="44"/>
          <w:szCs w:val="44"/>
        </w:rPr>
        <w:br w:type="page"/>
      </w:r>
    </w:p>
    <w:p>
      <w:pPr>
        <w:pStyle w:val="3"/>
        <w:numPr>
          <w:ilvl w:val="0"/>
          <w:numId w:val="1"/>
        </w:numPr>
        <w:spacing w:line="240" w:lineRule="auto"/>
        <w:ind w:firstLine="402"/>
        <w:jc w:val="center"/>
        <w:rPr>
          <w:rFonts w:hint="eastAsia" w:ascii="Times New Roman" w:eastAsia="宋体"/>
          <w:b/>
          <w:sz w:val="44"/>
          <w:szCs w:val="44"/>
        </w:rPr>
      </w:pPr>
      <w:bookmarkStart w:id="11" w:name="_Toc21224"/>
      <w:r>
        <w:rPr>
          <w:rFonts w:hint="eastAsia" w:ascii="Times New Roman" w:eastAsia="宋体"/>
          <w:b/>
          <w:sz w:val="44"/>
          <w:szCs w:val="44"/>
        </w:rPr>
        <w:t>竞争性谈判须知</w:t>
      </w:r>
      <w:bookmarkEnd w:id="11"/>
    </w:p>
    <w:p>
      <w:pPr>
        <w:adjustRightInd w:val="0"/>
        <w:snapToGrid w:val="0"/>
        <w:spacing w:line="240" w:lineRule="auto"/>
        <w:ind w:firstLine="435"/>
        <w:rPr>
          <w:rFonts w:hint="eastAsia" w:ascii="宋体" w:hAnsi="宋体" w:eastAsia="宋体" w:cs="宋体"/>
          <w:color w:val="000000"/>
          <w:szCs w:val="21"/>
        </w:rPr>
      </w:pPr>
      <w:r>
        <w:rPr>
          <w:rFonts w:hint="eastAsia" w:ascii="宋体" w:hAnsi="宋体" w:eastAsia="宋体" w:cs="宋体"/>
          <w:color w:val="000000"/>
          <w:szCs w:val="21"/>
        </w:rPr>
        <w:t>供应商必须认真阅读以下内容，以免造成竞争性谈判失败。</w:t>
      </w:r>
    </w:p>
    <w:p>
      <w:pPr>
        <w:pStyle w:val="22"/>
        <w:numPr>
          <w:ilvl w:val="0"/>
          <w:numId w:val="3"/>
        </w:numPr>
        <w:snapToGrid w:val="0"/>
        <w:spacing w:beforeLines="0" w:afterLines="0" w:line="240" w:lineRule="auto"/>
        <w:outlineLvl w:val="1"/>
        <w:rPr>
          <w:rFonts w:hint="eastAsia" w:ascii="宋体" w:hAnsi="宋体" w:eastAsia="宋体" w:cs="宋体"/>
          <w:color w:val="000000" w:themeColor="text1"/>
          <w:sz w:val="21"/>
          <w:szCs w:val="21"/>
          <w14:textFill>
            <w14:solidFill>
              <w14:schemeClr w14:val="tx1"/>
            </w14:solidFill>
          </w14:textFill>
        </w:rPr>
      </w:pPr>
      <w:bookmarkStart w:id="12" w:name="_Toc27570"/>
      <w:bookmarkStart w:id="13" w:name="_Toc2437"/>
      <w:bookmarkStart w:id="14" w:name="_Toc271798792"/>
      <w:bookmarkStart w:id="15" w:name="_Toc142370531"/>
      <w:r>
        <w:rPr>
          <w:rFonts w:hint="eastAsia" w:ascii="宋体" w:hAnsi="宋体" w:eastAsia="宋体" w:cs="宋体"/>
          <w:color w:val="000000" w:themeColor="text1"/>
          <w:sz w:val="21"/>
          <w:szCs w:val="21"/>
          <w14:textFill>
            <w14:solidFill>
              <w14:schemeClr w14:val="tx1"/>
            </w14:solidFill>
          </w14:textFill>
        </w:rPr>
        <w:t>关于定标方式</w:t>
      </w:r>
      <w:bookmarkEnd w:id="12"/>
      <w:bookmarkEnd w:id="13"/>
      <w:bookmarkEnd w:id="14"/>
      <w:bookmarkEnd w:id="15"/>
      <w:bookmarkStart w:id="16" w:name="_Toc142370532"/>
      <w:bookmarkStart w:id="17" w:name="_Toc271798793"/>
    </w:p>
    <w:p>
      <w:pPr>
        <w:pStyle w:val="22"/>
        <w:snapToGrid w:val="0"/>
        <w:spacing w:beforeLines="0" w:afterLines="0" w:line="240" w:lineRule="auto"/>
        <w:rPr>
          <w:rFonts w:hint="eastAsia" w:ascii="宋体" w:hAnsi="宋体" w:eastAsia="宋体" w:cs="宋体"/>
          <w:color w:val="FF0000"/>
          <w:sz w:val="21"/>
          <w:szCs w:val="21"/>
        </w:rPr>
      </w:pPr>
      <w:r>
        <w:rPr>
          <w:rFonts w:hint="eastAsia" w:ascii="宋体" w:hAnsi="宋体" w:eastAsia="宋体" w:cs="宋体"/>
          <w:sz w:val="21"/>
          <w:szCs w:val="21"/>
        </w:rPr>
        <w:t>本项目的评标办法为综合评估法。</w:t>
      </w:r>
    </w:p>
    <w:p>
      <w:pPr>
        <w:pStyle w:val="22"/>
        <w:numPr>
          <w:ilvl w:val="0"/>
          <w:numId w:val="3"/>
        </w:numPr>
        <w:snapToGrid w:val="0"/>
        <w:spacing w:beforeLines="0" w:afterLines="0" w:line="240" w:lineRule="auto"/>
        <w:outlineLvl w:val="1"/>
        <w:rPr>
          <w:rFonts w:hint="eastAsia" w:ascii="宋体" w:hAnsi="宋体" w:eastAsia="宋体" w:cs="宋体"/>
          <w:color w:val="000000" w:themeColor="text1"/>
          <w:sz w:val="21"/>
          <w:szCs w:val="21"/>
          <w14:textFill>
            <w14:solidFill>
              <w14:schemeClr w14:val="tx1"/>
            </w14:solidFill>
          </w14:textFill>
        </w:rPr>
      </w:pPr>
      <w:bookmarkStart w:id="18" w:name="_Toc12016"/>
      <w:bookmarkStart w:id="19" w:name="_Toc10114"/>
      <w:r>
        <w:rPr>
          <w:rFonts w:hint="eastAsia" w:ascii="宋体" w:hAnsi="宋体" w:eastAsia="宋体" w:cs="宋体"/>
          <w:color w:val="000000" w:themeColor="text1"/>
          <w:sz w:val="21"/>
          <w:szCs w:val="21"/>
          <w14:textFill>
            <w14:solidFill>
              <w14:schemeClr w14:val="tx1"/>
            </w14:solidFill>
          </w14:textFill>
        </w:rPr>
        <w:t>关于谈判文件</w:t>
      </w:r>
      <w:bookmarkEnd w:id="16"/>
      <w:bookmarkEnd w:id="17"/>
      <w:bookmarkEnd w:id="18"/>
      <w:bookmarkEnd w:id="19"/>
    </w:p>
    <w:p>
      <w:pPr>
        <w:adjustRightInd w:val="0"/>
        <w:snapToGrid w:val="0"/>
        <w:spacing w:line="240" w:lineRule="auto"/>
        <w:rPr>
          <w:rFonts w:hint="eastAsia" w:ascii="宋体" w:hAnsi="宋体" w:eastAsia="宋体" w:cs="宋体"/>
          <w:color w:val="000000"/>
          <w:szCs w:val="21"/>
        </w:rPr>
      </w:pPr>
      <w:r>
        <w:rPr>
          <w:rFonts w:hint="eastAsia" w:ascii="宋体" w:hAnsi="宋体" w:eastAsia="宋体" w:cs="宋体"/>
          <w:color w:val="000000"/>
          <w:szCs w:val="21"/>
        </w:rPr>
        <w:t>2.1 本谈判文件仅适用于本次谈判公告中所叙述的项目。</w:t>
      </w:r>
    </w:p>
    <w:p>
      <w:pPr>
        <w:adjustRightInd w:val="0"/>
        <w:snapToGrid w:val="0"/>
        <w:spacing w:line="240" w:lineRule="auto"/>
        <w:rPr>
          <w:rFonts w:hint="eastAsia" w:ascii="宋体" w:hAnsi="宋体" w:eastAsia="宋体" w:cs="宋体"/>
          <w:color w:val="000000"/>
          <w:szCs w:val="21"/>
        </w:rPr>
      </w:pPr>
      <w:r>
        <w:rPr>
          <w:rFonts w:hint="eastAsia" w:ascii="宋体" w:hAnsi="宋体" w:eastAsia="宋体" w:cs="宋体"/>
          <w:color w:val="000000"/>
          <w:szCs w:val="21"/>
        </w:rPr>
        <w:t xml:space="preserve">2.2 </w:t>
      </w:r>
      <w:r>
        <w:rPr>
          <w:rFonts w:hint="eastAsia" w:ascii="宋体" w:hAnsi="宋体" w:eastAsia="宋体" w:cs="宋体"/>
          <w:b/>
          <w:bCs/>
          <w:color w:val="000000"/>
          <w:szCs w:val="21"/>
        </w:rPr>
        <w:t>本谈判文件要求中，凡标有“★”的地方均被视为重要的技术指标要求或性能要求。谈判供应商要特别加以注意，必须对此回答并完全满足这些要求。否则若有一项“★”的指标未响应或不满足，将按投标无效处理，即废标。</w:t>
      </w:r>
    </w:p>
    <w:p>
      <w:pPr>
        <w:adjustRightInd w:val="0"/>
        <w:snapToGrid w:val="0"/>
        <w:spacing w:line="240" w:lineRule="auto"/>
        <w:rPr>
          <w:rFonts w:hint="eastAsia" w:ascii="宋体" w:hAnsi="宋体" w:eastAsia="宋体" w:cs="宋体"/>
          <w:b/>
          <w:color w:val="000000"/>
          <w:szCs w:val="21"/>
        </w:rPr>
      </w:pPr>
      <w:bookmarkStart w:id="20" w:name="_Toc142370533"/>
      <w:r>
        <w:rPr>
          <w:rFonts w:hint="eastAsia" w:ascii="宋体" w:hAnsi="宋体" w:eastAsia="宋体" w:cs="宋体"/>
          <w:b/>
          <w:color w:val="000000"/>
          <w:szCs w:val="21"/>
        </w:rPr>
        <w:t xml:space="preserve">2.3 </w:t>
      </w:r>
      <w:r>
        <w:rPr>
          <w:rFonts w:hint="eastAsia" w:ascii="宋体" w:hAnsi="宋体" w:eastAsia="宋体" w:cs="宋体"/>
          <w:b/>
          <w:bCs/>
          <w:color w:val="000000"/>
          <w:szCs w:val="21"/>
        </w:rPr>
        <w:t>谈判文件</w:t>
      </w:r>
      <w:r>
        <w:rPr>
          <w:rFonts w:hint="eastAsia" w:ascii="宋体" w:hAnsi="宋体" w:eastAsia="宋体" w:cs="宋体"/>
          <w:b/>
          <w:color w:val="000000"/>
          <w:szCs w:val="21"/>
        </w:rPr>
        <w:t>的修改</w:t>
      </w:r>
    </w:p>
    <w:p>
      <w:pPr>
        <w:adjustRightInd w:val="0"/>
        <w:snapToGrid w:val="0"/>
        <w:spacing w:line="240" w:lineRule="auto"/>
        <w:ind w:firstLine="412" w:firstLineChars="200"/>
        <w:rPr>
          <w:rFonts w:hint="eastAsia" w:ascii="宋体" w:hAnsi="宋体" w:eastAsia="宋体" w:cs="宋体"/>
          <w:color w:val="000000"/>
          <w:spacing w:val="-2"/>
          <w:szCs w:val="21"/>
        </w:rPr>
      </w:pPr>
      <w:r>
        <w:rPr>
          <w:rFonts w:hint="eastAsia" w:ascii="宋体" w:hAnsi="宋体" w:eastAsia="宋体" w:cs="宋体"/>
          <w:color w:val="000000"/>
          <w:spacing w:val="-2"/>
          <w:szCs w:val="21"/>
        </w:rPr>
        <w:t>2.3.1采购人对已发出的</w:t>
      </w:r>
      <w:r>
        <w:rPr>
          <w:rFonts w:hint="eastAsia" w:ascii="宋体" w:hAnsi="宋体" w:eastAsia="宋体" w:cs="宋体"/>
          <w:color w:val="000000"/>
          <w:szCs w:val="21"/>
        </w:rPr>
        <w:t>谈判文件</w:t>
      </w:r>
      <w:r>
        <w:rPr>
          <w:rFonts w:hint="eastAsia" w:ascii="宋体" w:hAnsi="宋体" w:eastAsia="宋体" w:cs="宋体"/>
          <w:color w:val="000000"/>
          <w:spacing w:val="-2"/>
          <w:szCs w:val="21"/>
        </w:rPr>
        <w:t>进行必要的澄清或者修改的，该澄清或者修改的内容为竞争性谈判文件的组成部分。</w:t>
      </w:r>
    </w:p>
    <w:p>
      <w:pPr>
        <w:adjustRightInd w:val="0"/>
        <w:snapToGrid w:val="0"/>
        <w:spacing w:line="24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2.3.2 谈判文件的修改将以电话或邮件（补充更正或重要通知）形式通知所有已得到谈判文件的谈判供应商，并对其具有约束力。谈判供应商在知悉更改内容后，应立即向采购人回函确认。</w:t>
      </w:r>
    </w:p>
    <w:p>
      <w:pPr>
        <w:adjustRightInd w:val="0"/>
        <w:snapToGrid w:val="0"/>
        <w:spacing w:line="24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2.3.3为使谈判供应商在准备谈判响应文件时有合理的时间考虑谈判文件的修改，采购人可酌情推迟投标截止日期的开标时间，并以电话或邮件的形式通知已得到谈判文件的每一谈判供应商。</w:t>
      </w:r>
    </w:p>
    <w:p>
      <w:pPr>
        <w:adjustRightInd w:val="0"/>
        <w:snapToGrid w:val="0"/>
        <w:spacing w:line="24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2.3.4 谈判文件的澄清（修改）将构成谈判文件的一部分，对谈判供应商有约束力。</w:t>
      </w:r>
    </w:p>
    <w:p>
      <w:pPr>
        <w:adjustRightInd w:val="0"/>
        <w:snapToGrid w:val="0"/>
        <w:spacing w:line="24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2.3.6 如谈判供应商认为本谈判文件中存在不合理的条件对谈判供应商构成差别待遇或者歧视待遇，或对其它条款有异议的，均请谈判公告规定的时间内采购人提出；逾期未提出的，视为无异议，对此后因谈判文件的异议提出的投诉亦不予受理。</w:t>
      </w:r>
    </w:p>
    <w:p>
      <w:pPr>
        <w:adjustRightInd w:val="0"/>
        <w:snapToGrid w:val="0"/>
        <w:spacing w:line="24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2.3.7谈判供应商</w:t>
      </w:r>
      <w:r>
        <w:rPr>
          <w:rFonts w:hint="eastAsia" w:ascii="宋体" w:hAnsi="宋体" w:eastAsia="宋体" w:cs="宋体"/>
          <w:color w:val="000000"/>
          <w:szCs w:val="21"/>
          <w:lang w:val="zh-CN"/>
        </w:rPr>
        <w:t>得到了谈判文件后不参加竞争性谈判的，</w:t>
      </w:r>
      <w:r>
        <w:rPr>
          <w:rFonts w:hint="eastAsia" w:ascii="宋体" w:hAnsi="宋体" w:eastAsia="宋体" w:cs="宋体"/>
          <w:b/>
          <w:color w:val="000000"/>
          <w:szCs w:val="21"/>
          <w:lang w:val="zh-CN"/>
        </w:rPr>
        <w:t>请在谈判前3日以书面形式通知采购人</w:t>
      </w:r>
      <w:r>
        <w:rPr>
          <w:rFonts w:hint="eastAsia" w:ascii="宋体" w:hAnsi="宋体" w:eastAsia="宋体" w:cs="宋体"/>
          <w:b/>
          <w:color w:val="000000"/>
          <w:spacing w:val="-2"/>
          <w:szCs w:val="21"/>
        </w:rPr>
        <w:t>（谈判当日不计算在内）</w:t>
      </w:r>
      <w:r>
        <w:rPr>
          <w:rFonts w:hint="eastAsia" w:ascii="宋体" w:hAnsi="宋体" w:eastAsia="宋体" w:cs="宋体"/>
          <w:color w:val="000000"/>
          <w:szCs w:val="21"/>
          <w:lang w:val="zh-CN"/>
        </w:rPr>
        <w:t>。</w:t>
      </w:r>
    </w:p>
    <w:p>
      <w:pPr>
        <w:pStyle w:val="22"/>
        <w:numPr>
          <w:ilvl w:val="0"/>
          <w:numId w:val="3"/>
        </w:numPr>
        <w:snapToGrid w:val="0"/>
        <w:spacing w:beforeLines="0" w:afterLines="0" w:line="240" w:lineRule="auto"/>
        <w:outlineLvl w:val="1"/>
        <w:rPr>
          <w:rFonts w:hint="eastAsia" w:ascii="宋体" w:hAnsi="宋体" w:eastAsia="宋体" w:cs="宋体"/>
          <w:color w:val="000000" w:themeColor="text1"/>
          <w:sz w:val="21"/>
          <w:szCs w:val="21"/>
          <w14:textFill>
            <w14:solidFill>
              <w14:schemeClr w14:val="tx1"/>
            </w14:solidFill>
          </w14:textFill>
        </w:rPr>
      </w:pPr>
      <w:bookmarkStart w:id="21" w:name="_Toc17213"/>
      <w:bookmarkStart w:id="22" w:name="_Toc271798794"/>
      <w:bookmarkStart w:id="23" w:name="_Toc28134"/>
      <w:r>
        <w:rPr>
          <w:rFonts w:hint="eastAsia" w:ascii="宋体" w:hAnsi="宋体" w:eastAsia="宋体" w:cs="宋体"/>
          <w:color w:val="000000" w:themeColor="text1"/>
          <w:sz w:val="21"/>
          <w:szCs w:val="21"/>
          <w14:textFill>
            <w14:solidFill>
              <w14:schemeClr w14:val="tx1"/>
            </w14:solidFill>
          </w14:textFill>
        </w:rPr>
        <w:t>关于谈判供应商</w:t>
      </w:r>
      <w:bookmarkEnd w:id="20"/>
      <w:bookmarkEnd w:id="21"/>
      <w:bookmarkEnd w:id="22"/>
      <w:bookmarkEnd w:id="23"/>
    </w:p>
    <w:p>
      <w:pPr>
        <w:adjustRightInd w:val="0"/>
        <w:snapToGrid w:val="0"/>
        <w:spacing w:line="240" w:lineRule="auto"/>
        <w:rPr>
          <w:rFonts w:hint="eastAsia" w:ascii="宋体" w:hAnsi="宋体" w:eastAsia="宋体" w:cs="宋体"/>
          <w:color w:val="000000"/>
          <w:szCs w:val="21"/>
        </w:rPr>
      </w:pPr>
      <w:r>
        <w:rPr>
          <w:rFonts w:hint="eastAsia" w:ascii="宋体" w:hAnsi="宋体" w:eastAsia="宋体" w:cs="宋体"/>
          <w:color w:val="000000"/>
          <w:szCs w:val="21"/>
        </w:rPr>
        <w:t>★</w:t>
      </w:r>
      <w:r>
        <w:rPr>
          <w:rFonts w:hint="eastAsia" w:ascii="宋体" w:hAnsi="宋体" w:eastAsia="宋体" w:cs="宋体"/>
          <w:b/>
          <w:color w:val="000000"/>
          <w:szCs w:val="21"/>
        </w:rPr>
        <w:t>3.1谈判供应商须提供资质证明文件：</w:t>
      </w:r>
      <w:r>
        <w:rPr>
          <w:rFonts w:hint="eastAsia" w:ascii="宋体" w:hAnsi="宋体" w:eastAsia="宋体" w:cs="宋体"/>
          <w:color w:val="000000"/>
          <w:szCs w:val="21"/>
        </w:rPr>
        <w:t xml:space="preserve">见《竞争性谈判文件》附件。 </w:t>
      </w:r>
    </w:p>
    <w:p>
      <w:pPr>
        <w:adjustRightInd w:val="0"/>
        <w:snapToGrid w:val="0"/>
        <w:spacing w:line="240" w:lineRule="auto"/>
        <w:rPr>
          <w:rFonts w:hint="eastAsia" w:ascii="宋体" w:hAnsi="宋体" w:eastAsia="宋体" w:cs="宋体"/>
          <w:bCs/>
          <w:color w:val="000000"/>
          <w:szCs w:val="21"/>
        </w:rPr>
      </w:pPr>
      <w:bookmarkStart w:id="24" w:name="OLE_LINK1"/>
      <w:r>
        <w:rPr>
          <w:rFonts w:hint="eastAsia" w:ascii="宋体" w:hAnsi="宋体" w:eastAsia="宋体" w:cs="宋体"/>
          <w:b/>
          <w:color w:val="000000"/>
          <w:szCs w:val="21"/>
        </w:rPr>
        <w:t>3.2</w:t>
      </w:r>
      <w:r>
        <w:rPr>
          <w:rFonts w:hint="eastAsia" w:ascii="宋体" w:hAnsi="宋体" w:eastAsia="宋体" w:cs="宋体"/>
          <w:bCs/>
          <w:color w:val="000000"/>
          <w:szCs w:val="21"/>
        </w:rPr>
        <w:t>参加谈判会议的</w:t>
      </w:r>
      <w:r>
        <w:rPr>
          <w:rFonts w:hint="eastAsia" w:ascii="宋体" w:hAnsi="宋体" w:eastAsia="宋体" w:cs="宋体"/>
          <w:color w:val="000000"/>
          <w:szCs w:val="21"/>
        </w:rPr>
        <w:t>谈判供应商</w:t>
      </w:r>
      <w:r>
        <w:rPr>
          <w:rFonts w:hint="eastAsia" w:ascii="宋体" w:hAnsi="宋体" w:eastAsia="宋体" w:cs="宋体"/>
          <w:bCs/>
          <w:color w:val="000000"/>
          <w:szCs w:val="21"/>
        </w:rPr>
        <w:t>的法定代表人或其委托代理人应随身携带法人代表授权委托书及法定代表人证明书及有效身份证明，以证明其身份。</w:t>
      </w:r>
      <w:r>
        <w:rPr>
          <w:rFonts w:hint="eastAsia" w:ascii="宋体" w:hAnsi="宋体" w:eastAsia="宋体" w:cs="宋体"/>
          <w:color w:val="000000"/>
          <w:szCs w:val="21"/>
        </w:rPr>
        <w:t>在评标过程中随时接受评委就谈判响应文件内容提出的质询，并予以解答。</w:t>
      </w:r>
    </w:p>
    <w:bookmarkEnd w:id="24"/>
    <w:p>
      <w:pPr>
        <w:adjustRightInd w:val="0"/>
        <w:snapToGrid w:val="0"/>
        <w:spacing w:line="240" w:lineRule="auto"/>
        <w:rPr>
          <w:rFonts w:hint="eastAsia" w:ascii="宋体" w:hAnsi="宋体" w:eastAsia="宋体" w:cs="宋体"/>
          <w:color w:val="000000"/>
          <w:szCs w:val="21"/>
        </w:rPr>
      </w:pPr>
      <w:r>
        <w:rPr>
          <w:rFonts w:hint="eastAsia" w:ascii="宋体" w:hAnsi="宋体" w:eastAsia="宋体" w:cs="宋体"/>
          <w:b/>
          <w:color w:val="000000"/>
          <w:szCs w:val="21"/>
        </w:rPr>
        <w:t>3.3 关于联合体竞争性谈判（本项目不允许）</w:t>
      </w:r>
    </w:p>
    <w:p>
      <w:pPr>
        <w:pStyle w:val="22"/>
        <w:numPr>
          <w:ilvl w:val="0"/>
          <w:numId w:val="3"/>
        </w:numPr>
        <w:snapToGrid w:val="0"/>
        <w:spacing w:beforeLines="0" w:afterLines="0" w:line="240" w:lineRule="auto"/>
        <w:outlineLvl w:val="1"/>
        <w:rPr>
          <w:rFonts w:hint="eastAsia" w:ascii="宋体" w:hAnsi="宋体" w:eastAsia="宋体" w:cs="宋体"/>
          <w:color w:val="000000" w:themeColor="text1"/>
          <w:sz w:val="21"/>
          <w:szCs w:val="21"/>
          <w14:textFill>
            <w14:solidFill>
              <w14:schemeClr w14:val="tx1"/>
            </w14:solidFill>
          </w14:textFill>
        </w:rPr>
      </w:pPr>
      <w:bookmarkStart w:id="25" w:name="_Toc14885"/>
      <w:bookmarkStart w:id="26" w:name="_Toc271798795"/>
      <w:bookmarkStart w:id="27" w:name="_Toc7529"/>
      <w:bookmarkStart w:id="28" w:name="_Toc142370534"/>
      <w:bookmarkStart w:id="29" w:name="OLE_LINK2"/>
      <w:r>
        <w:rPr>
          <w:rFonts w:hint="eastAsia" w:ascii="宋体" w:hAnsi="宋体" w:eastAsia="宋体" w:cs="宋体"/>
          <w:color w:val="000000" w:themeColor="text1"/>
          <w:sz w:val="21"/>
          <w:szCs w:val="21"/>
          <w14:textFill>
            <w14:solidFill>
              <w14:schemeClr w14:val="tx1"/>
            </w14:solidFill>
          </w14:textFill>
        </w:rPr>
        <w:t>关于谈判响应文件</w:t>
      </w:r>
      <w:bookmarkEnd w:id="25"/>
      <w:bookmarkEnd w:id="26"/>
      <w:bookmarkEnd w:id="27"/>
      <w:bookmarkEnd w:id="28"/>
    </w:p>
    <w:bookmarkEnd w:id="29"/>
    <w:p>
      <w:pPr>
        <w:adjustRightInd w:val="0"/>
        <w:snapToGrid w:val="0"/>
        <w:spacing w:line="240" w:lineRule="auto"/>
        <w:rPr>
          <w:rFonts w:hint="eastAsia" w:ascii="宋体" w:hAnsi="宋体" w:eastAsia="宋体" w:cs="宋体"/>
          <w:b/>
          <w:color w:val="000000"/>
          <w:szCs w:val="21"/>
        </w:rPr>
      </w:pPr>
      <w:r>
        <w:rPr>
          <w:rFonts w:hint="eastAsia" w:ascii="宋体" w:hAnsi="宋体" w:eastAsia="宋体" w:cs="宋体"/>
          <w:color w:val="000000"/>
          <w:szCs w:val="21"/>
        </w:rPr>
        <w:t>★</w:t>
      </w:r>
      <w:r>
        <w:rPr>
          <w:rFonts w:hint="eastAsia" w:ascii="宋体" w:hAnsi="宋体" w:eastAsia="宋体" w:cs="宋体"/>
          <w:b/>
          <w:color w:val="000000"/>
          <w:szCs w:val="21"/>
        </w:rPr>
        <w:t>4.1谈判响应文件的组成和格式</w:t>
      </w:r>
    </w:p>
    <w:p>
      <w:pPr>
        <w:adjustRightInd w:val="0"/>
        <w:snapToGrid w:val="0"/>
        <w:spacing w:line="24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4.1.1谈判响应文件应包括下列部分：</w:t>
      </w:r>
    </w:p>
    <w:p>
      <w:pPr>
        <w:numPr>
          <w:ilvl w:val="0"/>
          <w:numId w:val="4"/>
        </w:numPr>
        <w:tabs>
          <w:tab w:val="left" w:pos="1260"/>
          <w:tab w:val="left" w:pos="1498"/>
        </w:tabs>
        <w:adjustRightInd w:val="0"/>
        <w:snapToGrid w:val="0"/>
        <w:spacing w:line="240" w:lineRule="auto"/>
        <w:ind w:firstLine="240"/>
        <w:rPr>
          <w:rFonts w:hint="eastAsia" w:ascii="宋体" w:hAnsi="宋体" w:eastAsia="宋体" w:cs="宋体"/>
          <w:b/>
          <w:bCs w:val="0"/>
          <w:color w:val="auto"/>
          <w:szCs w:val="21"/>
        </w:rPr>
      </w:pPr>
      <w:r>
        <w:rPr>
          <w:rFonts w:hint="eastAsia" w:ascii="宋体" w:hAnsi="宋体" w:eastAsia="宋体" w:cs="宋体"/>
          <w:b/>
          <w:bCs w:val="0"/>
          <w:color w:val="auto"/>
          <w:szCs w:val="21"/>
        </w:rPr>
        <w:t>投标书（格式见附件）；</w:t>
      </w:r>
    </w:p>
    <w:p>
      <w:pPr>
        <w:numPr>
          <w:ilvl w:val="0"/>
          <w:numId w:val="4"/>
        </w:numPr>
        <w:tabs>
          <w:tab w:val="left" w:pos="1260"/>
          <w:tab w:val="left" w:pos="1498"/>
        </w:tabs>
        <w:adjustRightInd w:val="0"/>
        <w:snapToGrid w:val="0"/>
        <w:spacing w:line="240" w:lineRule="auto"/>
        <w:ind w:firstLine="240"/>
        <w:rPr>
          <w:rFonts w:hint="eastAsia" w:ascii="宋体" w:hAnsi="宋体" w:eastAsia="宋体" w:cs="宋体"/>
          <w:b/>
          <w:bCs w:val="0"/>
          <w:color w:val="auto"/>
          <w:szCs w:val="21"/>
        </w:rPr>
      </w:pPr>
      <w:r>
        <w:rPr>
          <w:rFonts w:hint="eastAsia" w:ascii="宋体" w:hAnsi="宋体" w:eastAsia="宋体" w:cs="宋体"/>
          <w:b/>
          <w:bCs w:val="0"/>
          <w:color w:val="auto"/>
          <w:szCs w:val="21"/>
        </w:rPr>
        <w:t>开标一览表（格式见附件）</w:t>
      </w:r>
      <w:r>
        <w:rPr>
          <w:rFonts w:hint="eastAsia" w:ascii="宋体" w:hAnsi="宋体" w:eastAsia="宋体" w:cs="宋体"/>
          <w:b/>
          <w:bCs w:val="0"/>
          <w:color w:val="auto"/>
          <w:szCs w:val="21"/>
          <w:lang w:eastAsia="zh-CN"/>
        </w:rPr>
        <w:t>；</w:t>
      </w:r>
    </w:p>
    <w:p>
      <w:pPr>
        <w:numPr>
          <w:ilvl w:val="0"/>
          <w:numId w:val="4"/>
        </w:numPr>
        <w:tabs>
          <w:tab w:val="left" w:pos="1260"/>
          <w:tab w:val="left" w:pos="1498"/>
        </w:tabs>
        <w:adjustRightInd w:val="0"/>
        <w:snapToGrid w:val="0"/>
        <w:spacing w:line="240" w:lineRule="auto"/>
        <w:ind w:firstLine="240"/>
        <w:rPr>
          <w:rFonts w:hint="eastAsia" w:ascii="宋体" w:hAnsi="宋体" w:eastAsia="宋体" w:cs="宋体"/>
          <w:b/>
          <w:bCs w:val="0"/>
          <w:color w:val="auto"/>
          <w:szCs w:val="21"/>
        </w:rPr>
      </w:pPr>
      <w:r>
        <w:rPr>
          <w:rFonts w:hint="eastAsia" w:ascii="宋体" w:hAnsi="宋体" w:eastAsia="宋体" w:cs="宋体"/>
          <w:b/>
          <w:bCs w:val="0"/>
          <w:color w:val="auto"/>
          <w:szCs w:val="21"/>
        </w:rPr>
        <w:t>谈判供应商基本情况表（格式见附件）；</w:t>
      </w:r>
    </w:p>
    <w:p>
      <w:pPr>
        <w:numPr>
          <w:ilvl w:val="0"/>
          <w:numId w:val="4"/>
        </w:numPr>
        <w:tabs>
          <w:tab w:val="left" w:pos="1260"/>
          <w:tab w:val="left" w:pos="1498"/>
        </w:tabs>
        <w:adjustRightInd w:val="0"/>
        <w:snapToGrid w:val="0"/>
        <w:spacing w:line="240" w:lineRule="auto"/>
        <w:ind w:firstLine="240"/>
        <w:rPr>
          <w:rFonts w:hint="eastAsia" w:ascii="宋体" w:hAnsi="宋体" w:eastAsia="宋体" w:cs="宋体"/>
          <w:b/>
          <w:bCs w:val="0"/>
          <w:color w:val="auto"/>
          <w:szCs w:val="21"/>
        </w:rPr>
      </w:pPr>
      <w:r>
        <w:rPr>
          <w:rFonts w:hint="eastAsia" w:ascii="宋体" w:hAnsi="宋体" w:eastAsia="宋体" w:cs="宋体"/>
          <w:b/>
          <w:bCs w:val="0"/>
          <w:color w:val="auto"/>
          <w:szCs w:val="21"/>
        </w:rPr>
        <w:t>经年审合格的有效营业执照副本复印件（加盖公章）；</w:t>
      </w:r>
    </w:p>
    <w:p>
      <w:pPr>
        <w:numPr>
          <w:ilvl w:val="0"/>
          <w:numId w:val="4"/>
        </w:numPr>
        <w:tabs>
          <w:tab w:val="left" w:pos="1260"/>
          <w:tab w:val="left" w:pos="1498"/>
        </w:tabs>
        <w:adjustRightInd w:val="0"/>
        <w:snapToGrid w:val="0"/>
        <w:spacing w:line="240" w:lineRule="auto"/>
        <w:ind w:firstLine="240"/>
        <w:rPr>
          <w:rFonts w:hint="eastAsia" w:ascii="宋体" w:hAnsi="宋体" w:eastAsia="宋体" w:cs="宋体"/>
          <w:b/>
          <w:bCs w:val="0"/>
          <w:color w:val="auto"/>
          <w:szCs w:val="21"/>
        </w:rPr>
      </w:pPr>
      <w:r>
        <w:rPr>
          <w:rFonts w:hint="eastAsia" w:ascii="宋体" w:hAnsi="宋体" w:eastAsia="宋体" w:cs="宋体"/>
          <w:b/>
          <w:bCs w:val="0"/>
          <w:color w:val="auto"/>
          <w:szCs w:val="21"/>
        </w:rPr>
        <w:t>法定代表人证明书原件（加盖公章</w:t>
      </w:r>
      <w:r>
        <w:rPr>
          <w:rFonts w:hint="eastAsia" w:ascii="宋体" w:hAnsi="宋体" w:eastAsia="宋体" w:cs="宋体"/>
          <w:b/>
          <w:bCs w:val="0"/>
          <w:color w:val="auto"/>
          <w:szCs w:val="21"/>
          <w:lang w:eastAsia="zh-CN"/>
        </w:rPr>
        <w:t>的复印件</w:t>
      </w:r>
      <w:r>
        <w:rPr>
          <w:rFonts w:hint="eastAsia" w:ascii="宋体" w:hAnsi="宋体" w:eastAsia="宋体" w:cs="宋体"/>
          <w:b/>
          <w:bCs w:val="0"/>
          <w:color w:val="auto"/>
          <w:szCs w:val="21"/>
        </w:rPr>
        <w:t>）；</w:t>
      </w:r>
    </w:p>
    <w:p>
      <w:pPr>
        <w:numPr>
          <w:ilvl w:val="0"/>
          <w:numId w:val="4"/>
        </w:numPr>
        <w:tabs>
          <w:tab w:val="left" w:pos="1260"/>
          <w:tab w:val="left" w:pos="1498"/>
        </w:tabs>
        <w:adjustRightInd w:val="0"/>
        <w:snapToGrid w:val="0"/>
        <w:spacing w:line="240" w:lineRule="auto"/>
        <w:ind w:firstLine="240"/>
        <w:rPr>
          <w:rFonts w:hint="eastAsia" w:ascii="宋体" w:hAnsi="宋体" w:eastAsia="宋体" w:cs="宋体"/>
          <w:b/>
          <w:bCs w:val="0"/>
          <w:color w:val="auto"/>
          <w:szCs w:val="21"/>
        </w:rPr>
      </w:pPr>
      <w:r>
        <w:rPr>
          <w:rFonts w:hint="eastAsia" w:ascii="宋体" w:hAnsi="宋体" w:eastAsia="宋体" w:cs="宋体"/>
          <w:b/>
          <w:bCs w:val="0"/>
          <w:color w:val="auto"/>
          <w:szCs w:val="21"/>
        </w:rPr>
        <w:t>法定代表人委托授权书原件（加盖公章）；</w:t>
      </w:r>
    </w:p>
    <w:p>
      <w:pPr>
        <w:numPr>
          <w:ilvl w:val="0"/>
          <w:numId w:val="4"/>
        </w:numPr>
        <w:tabs>
          <w:tab w:val="left" w:pos="1260"/>
          <w:tab w:val="left" w:pos="1498"/>
        </w:tabs>
        <w:adjustRightInd w:val="0"/>
        <w:snapToGrid w:val="0"/>
        <w:spacing w:line="240" w:lineRule="auto"/>
        <w:ind w:firstLine="240"/>
        <w:rPr>
          <w:rFonts w:hint="eastAsia" w:ascii="宋体" w:hAnsi="宋体" w:eastAsia="宋体" w:cs="宋体"/>
          <w:b/>
          <w:bCs w:val="0"/>
          <w:color w:val="auto"/>
          <w:szCs w:val="21"/>
        </w:rPr>
      </w:pPr>
      <w:r>
        <w:rPr>
          <w:rFonts w:hint="eastAsia" w:ascii="宋体" w:hAnsi="宋体" w:eastAsia="宋体" w:cs="宋体"/>
          <w:b/>
          <w:bCs w:val="0"/>
          <w:color w:val="auto"/>
          <w:szCs w:val="21"/>
        </w:rPr>
        <w:t>公司社保参保证明</w:t>
      </w:r>
      <w:r>
        <w:rPr>
          <w:rFonts w:hint="eastAsia" w:ascii="宋体" w:hAnsi="宋体" w:eastAsia="宋体" w:cs="宋体"/>
          <w:b/>
          <w:bCs w:val="0"/>
          <w:color w:val="auto"/>
          <w:szCs w:val="21"/>
          <w:lang w:eastAsia="zh-CN"/>
        </w:rPr>
        <w:t>；</w:t>
      </w:r>
    </w:p>
    <w:p>
      <w:pPr>
        <w:numPr>
          <w:ilvl w:val="0"/>
          <w:numId w:val="4"/>
        </w:numPr>
        <w:tabs>
          <w:tab w:val="left" w:pos="1260"/>
          <w:tab w:val="left" w:pos="1498"/>
        </w:tabs>
        <w:adjustRightInd w:val="0"/>
        <w:snapToGrid w:val="0"/>
        <w:spacing w:line="240" w:lineRule="auto"/>
        <w:ind w:firstLine="240"/>
        <w:rPr>
          <w:rFonts w:hint="eastAsia" w:ascii="宋体" w:hAnsi="宋体" w:eastAsia="宋体" w:cs="宋体"/>
          <w:b/>
          <w:bCs w:val="0"/>
          <w:color w:val="auto"/>
          <w:szCs w:val="21"/>
        </w:rPr>
      </w:pPr>
      <w:r>
        <w:rPr>
          <w:rFonts w:hint="eastAsia" w:ascii="宋体" w:hAnsi="宋体" w:eastAsia="宋体" w:cs="宋体"/>
          <w:b/>
          <w:bCs w:val="0"/>
          <w:color w:val="auto"/>
          <w:szCs w:val="21"/>
        </w:rPr>
        <w:t>近三年财务报表或审计报告（投标人成立不足三年的可从成立之日起，加盖公章的复印件），以及上年度第四季度所得税纳税申报表</w:t>
      </w:r>
      <w:r>
        <w:rPr>
          <w:rFonts w:hint="eastAsia" w:ascii="宋体" w:hAnsi="宋体" w:eastAsia="宋体" w:cs="宋体"/>
          <w:b/>
          <w:bCs w:val="0"/>
          <w:color w:val="auto"/>
          <w:szCs w:val="21"/>
          <w:lang w:eastAsia="zh-CN"/>
        </w:rPr>
        <w:t>；</w:t>
      </w:r>
    </w:p>
    <w:p>
      <w:pPr>
        <w:numPr>
          <w:ilvl w:val="0"/>
          <w:numId w:val="4"/>
        </w:numPr>
        <w:tabs>
          <w:tab w:val="left" w:pos="1260"/>
          <w:tab w:val="left" w:pos="1498"/>
        </w:tabs>
        <w:adjustRightInd w:val="0"/>
        <w:snapToGrid w:val="0"/>
        <w:spacing w:line="240" w:lineRule="auto"/>
        <w:ind w:firstLine="240"/>
        <w:rPr>
          <w:rFonts w:hint="eastAsia" w:ascii="宋体" w:hAnsi="宋体" w:eastAsia="宋体" w:cs="宋体"/>
          <w:b/>
          <w:bCs w:val="0"/>
          <w:color w:val="auto"/>
          <w:szCs w:val="21"/>
        </w:rPr>
      </w:pPr>
      <w:r>
        <w:rPr>
          <w:rFonts w:hint="eastAsia" w:ascii="宋体" w:hAnsi="宋体" w:eastAsia="宋体" w:cs="宋体"/>
          <w:b/>
          <w:bCs w:val="0"/>
          <w:color w:val="auto"/>
          <w:szCs w:val="21"/>
        </w:rPr>
        <w:t>近三年经营业绩简介（投标人成立不足三年的可从成立之日起）</w:t>
      </w:r>
      <w:r>
        <w:rPr>
          <w:rFonts w:hint="eastAsia" w:ascii="宋体" w:hAnsi="宋体" w:eastAsia="宋体" w:cs="宋体"/>
          <w:b/>
          <w:bCs w:val="0"/>
          <w:color w:val="auto"/>
          <w:szCs w:val="21"/>
          <w:lang w:eastAsia="zh-CN"/>
        </w:rPr>
        <w:t>；</w:t>
      </w:r>
    </w:p>
    <w:p>
      <w:pPr>
        <w:numPr>
          <w:ilvl w:val="0"/>
          <w:numId w:val="4"/>
        </w:numPr>
        <w:tabs>
          <w:tab w:val="left" w:pos="1260"/>
          <w:tab w:val="left" w:pos="1498"/>
        </w:tabs>
        <w:adjustRightInd w:val="0"/>
        <w:snapToGrid w:val="0"/>
        <w:spacing w:line="240" w:lineRule="auto"/>
        <w:ind w:firstLine="240"/>
        <w:rPr>
          <w:rFonts w:hint="eastAsia" w:ascii="宋体" w:hAnsi="宋体" w:eastAsia="宋体" w:cs="宋体"/>
          <w:b/>
          <w:bCs w:val="0"/>
          <w:color w:val="auto"/>
          <w:szCs w:val="21"/>
        </w:rPr>
      </w:pPr>
      <w:r>
        <w:rPr>
          <w:rFonts w:hint="eastAsia" w:ascii="宋体" w:hAnsi="宋体" w:eastAsia="宋体" w:cs="宋体"/>
          <w:b/>
          <w:bCs w:val="0"/>
          <w:color w:val="auto"/>
          <w:szCs w:val="21"/>
        </w:rPr>
        <w:t>提供技术文响应/偏离表、提供商务响应/偏离表；</w:t>
      </w:r>
    </w:p>
    <w:p>
      <w:pPr>
        <w:numPr>
          <w:ilvl w:val="0"/>
          <w:numId w:val="4"/>
        </w:numPr>
        <w:tabs>
          <w:tab w:val="left" w:pos="1260"/>
          <w:tab w:val="left" w:pos="1498"/>
        </w:tabs>
        <w:adjustRightInd w:val="0"/>
        <w:snapToGrid w:val="0"/>
        <w:spacing w:line="240" w:lineRule="auto"/>
        <w:ind w:firstLine="240"/>
        <w:rPr>
          <w:rFonts w:hint="eastAsia" w:ascii="宋体" w:hAnsi="宋体" w:eastAsia="宋体" w:cs="宋体"/>
          <w:b/>
          <w:bCs w:val="0"/>
          <w:color w:val="auto"/>
          <w:szCs w:val="21"/>
        </w:rPr>
      </w:pPr>
      <w:r>
        <w:rPr>
          <w:rFonts w:hint="eastAsia" w:ascii="宋体" w:hAnsi="宋体" w:eastAsia="宋体" w:cs="宋体"/>
          <w:b/>
          <w:bCs w:val="0"/>
          <w:color w:val="auto"/>
          <w:szCs w:val="21"/>
        </w:rPr>
        <w:t>项目服务方案；</w:t>
      </w:r>
    </w:p>
    <w:p>
      <w:pPr>
        <w:numPr>
          <w:ilvl w:val="0"/>
          <w:numId w:val="4"/>
        </w:numPr>
        <w:tabs>
          <w:tab w:val="left" w:pos="1260"/>
          <w:tab w:val="left" w:pos="1498"/>
        </w:tabs>
        <w:adjustRightInd w:val="0"/>
        <w:snapToGrid w:val="0"/>
        <w:spacing w:line="240" w:lineRule="auto"/>
        <w:ind w:firstLine="240"/>
        <w:rPr>
          <w:rFonts w:hint="eastAsia" w:ascii="宋体" w:hAnsi="宋体" w:eastAsia="宋体" w:cs="宋体"/>
          <w:b/>
          <w:bCs w:val="0"/>
          <w:color w:val="auto"/>
          <w:szCs w:val="21"/>
        </w:rPr>
      </w:pPr>
      <w:r>
        <w:rPr>
          <w:rFonts w:hint="eastAsia" w:ascii="宋体" w:hAnsi="宋体" w:eastAsia="宋体" w:cs="宋体"/>
          <w:b/>
          <w:bCs w:val="0"/>
          <w:color w:val="auto"/>
          <w:szCs w:val="21"/>
        </w:rPr>
        <w:t>异常事件的应急保障方案；</w:t>
      </w:r>
    </w:p>
    <w:p>
      <w:pPr>
        <w:numPr>
          <w:ilvl w:val="0"/>
          <w:numId w:val="4"/>
        </w:numPr>
        <w:tabs>
          <w:tab w:val="left" w:pos="1260"/>
          <w:tab w:val="left" w:pos="1498"/>
        </w:tabs>
        <w:adjustRightInd w:val="0"/>
        <w:snapToGrid w:val="0"/>
        <w:spacing w:line="240" w:lineRule="auto"/>
        <w:ind w:firstLine="240"/>
        <w:rPr>
          <w:rFonts w:hint="eastAsia" w:ascii="宋体" w:hAnsi="宋体" w:eastAsia="宋体" w:cs="宋体"/>
          <w:b/>
          <w:bCs w:val="0"/>
          <w:color w:val="auto"/>
          <w:szCs w:val="21"/>
        </w:rPr>
      </w:pPr>
      <w:r>
        <w:rPr>
          <w:rFonts w:hint="eastAsia" w:ascii="宋体" w:hAnsi="宋体" w:eastAsia="宋体" w:cs="宋体"/>
          <w:b/>
          <w:bCs w:val="0"/>
          <w:color w:val="auto"/>
          <w:szCs w:val="21"/>
        </w:rPr>
        <w:t>项目质量的保证措施；</w:t>
      </w:r>
    </w:p>
    <w:p>
      <w:pPr>
        <w:numPr>
          <w:ilvl w:val="0"/>
          <w:numId w:val="4"/>
        </w:numPr>
        <w:tabs>
          <w:tab w:val="left" w:pos="1260"/>
          <w:tab w:val="left" w:pos="1498"/>
        </w:tabs>
        <w:adjustRightInd w:val="0"/>
        <w:snapToGrid w:val="0"/>
        <w:spacing w:line="240" w:lineRule="auto"/>
        <w:ind w:firstLine="240"/>
        <w:rPr>
          <w:rFonts w:hint="eastAsia" w:ascii="宋体" w:hAnsi="宋体" w:eastAsia="宋体" w:cs="宋体"/>
          <w:b/>
          <w:bCs w:val="0"/>
          <w:color w:val="auto"/>
          <w:szCs w:val="21"/>
        </w:rPr>
      </w:pPr>
      <w:r>
        <w:rPr>
          <w:rFonts w:hint="eastAsia" w:ascii="宋体" w:hAnsi="宋体" w:eastAsia="宋体" w:cs="宋体"/>
          <w:b/>
          <w:bCs w:val="0"/>
          <w:color w:val="auto"/>
          <w:szCs w:val="21"/>
        </w:rPr>
        <w:t>项目培训方案；</w:t>
      </w:r>
    </w:p>
    <w:p>
      <w:pPr>
        <w:numPr>
          <w:ilvl w:val="0"/>
          <w:numId w:val="4"/>
        </w:numPr>
        <w:tabs>
          <w:tab w:val="left" w:pos="1260"/>
          <w:tab w:val="left" w:pos="1498"/>
        </w:tabs>
        <w:adjustRightInd w:val="0"/>
        <w:snapToGrid w:val="0"/>
        <w:spacing w:line="240" w:lineRule="auto"/>
        <w:ind w:firstLine="240"/>
        <w:rPr>
          <w:rFonts w:hint="eastAsia" w:ascii="宋体" w:hAnsi="宋体" w:eastAsia="宋体" w:cs="宋体"/>
          <w:b/>
          <w:bCs w:val="0"/>
          <w:color w:val="auto"/>
          <w:szCs w:val="21"/>
        </w:rPr>
      </w:pPr>
      <w:r>
        <w:rPr>
          <w:rFonts w:hint="eastAsia" w:ascii="宋体" w:hAnsi="宋体" w:eastAsia="宋体" w:cs="宋体"/>
          <w:b/>
          <w:bCs w:val="0"/>
          <w:color w:val="auto"/>
          <w:szCs w:val="21"/>
        </w:rPr>
        <w:t>详细服务报价清单（格式见附件）；</w:t>
      </w:r>
    </w:p>
    <w:p>
      <w:pPr>
        <w:numPr>
          <w:ilvl w:val="0"/>
          <w:numId w:val="4"/>
        </w:numPr>
        <w:tabs>
          <w:tab w:val="left" w:pos="1260"/>
          <w:tab w:val="left" w:pos="1498"/>
        </w:tabs>
        <w:adjustRightInd w:val="0"/>
        <w:snapToGrid w:val="0"/>
        <w:spacing w:line="240" w:lineRule="auto"/>
        <w:ind w:firstLine="240"/>
        <w:rPr>
          <w:rFonts w:hint="eastAsia" w:ascii="宋体" w:hAnsi="宋体" w:eastAsia="宋体" w:cs="宋体"/>
          <w:b/>
          <w:bCs w:val="0"/>
          <w:color w:val="auto"/>
          <w:szCs w:val="21"/>
        </w:rPr>
      </w:pPr>
      <w:r>
        <w:rPr>
          <w:rFonts w:hint="eastAsia" w:ascii="宋体" w:hAnsi="宋体" w:eastAsia="宋体" w:cs="宋体"/>
          <w:b/>
          <w:bCs w:val="0"/>
          <w:color w:val="auto"/>
          <w:szCs w:val="21"/>
        </w:rPr>
        <w:t>本谈判文件要求提供的或谈判供应商认为必要的其他材料（如宣传彩页等）。</w:t>
      </w:r>
    </w:p>
    <w:p>
      <w:pPr>
        <w:adjustRightInd w:val="0"/>
        <w:snapToGrid w:val="0"/>
        <w:spacing w:line="240" w:lineRule="auto"/>
        <w:rPr>
          <w:rFonts w:hint="eastAsia" w:ascii="宋体" w:hAnsi="宋体" w:eastAsia="宋体" w:cs="宋体"/>
          <w:color w:val="000000"/>
          <w:szCs w:val="21"/>
        </w:rPr>
      </w:pPr>
      <w:bookmarkStart w:id="30" w:name="OLE_LINK3"/>
      <w:r>
        <w:rPr>
          <w:rFonts w:hint="eastAsia" w:ascii="宋体" w:hAnsi="宋体" w:eastAsia="宋体" w:cs="宋体"/>
          <w:color w:val="000000"/>
          <w:szCs w:val="21"/>
        </w:rPr>
        <w:t>4.1.2 谈判供应商必须保证所提供的全部资料的真实性、有效性、合法性。</w:t>
      </w:r>
      <w:bookmarkEnd w:id="30"/>
    </w:p>
    <w:p>
      <w:pPr>
        <w:adjustRightInd w:val="0"/>
        <w:snapToGrid w:val="0"/>
        <w:spacing w:line="240" w:lineRule="auto"/>
        <w:rPr>
          <w:rFonts w:hint="eastAsia" w:ascii="宋体" w:hAnsi="宋体" w:eastAsia="宋体" w:cs="宋体"/>
          <w:b/>
          <w:color w:val="000000"/>
          <w:szCs w:val="21"/>
        </w:rPr>
      </w:pPr>
      <w:r>
        <w:rPr>
          <w:rFonts w:hint="eastAsia" w:ascii="宋体" w:hAnsi="宋体" w:eastAsia="宋体" w:cs="宋体"/>
          <w:b/>
          <w:color w:val="000000"/>
          <w:szCs w:val="21"/>
        </w:rPr>
        <w:t>4.2 谈判响应文件的编写</w:t>
      </w:r>
    </w:p>
    <w:p>
      <w:pPr>
        <w:adjustRightInd w:val="0"/>
        <w:snapToGrid w:val="0"/>
        <w:spacing w:line="24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4.2.1谈判供应商必须对本竞争性谈判文件的每一项要求给予实质性、唯一的响应。否则其投标将被拒绝。</w:t>
      </w:r>
    </w:p>
    <w:p>
      <w:pPr>
        <w:adjustRightInd w:val="0"/>
        <w:snapToGrid w:val="0"/>
        <w:spacing w:line="24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4.2.2 谈判响应文件和来往函件用中文书写，除非“技术规格”中另有规定。计量单位应使用国际单位。</w:t>
      </w:r>
    </w:p>
    <w:p>
      <w:pPr>
        <w:adjustRightInd w:val="0"/>
        <w:snapToGrid w:val="0"/>
        <w:spacing w:line="24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4.2.3 谈判供应商应以人民币报价。</w:t>
      </w:r>
    </w:p>
    <w:p>
      <w:pPr>
        <w:adjustRightInd w:val="0"/>
        <w:snapToGrid w:val="0"/>
        <w:spacing w:line="24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4.2.4 提交的谈判响应文件、技术文件和资料,应提交中文本, 谈判供应商如提交英文本时应附中文详译本, 并以中文本为准。</w:t>
      </w:r>
    </w:p>
    <w:p>
      <w:pPr>
        <w:adjustRightInd w:val="0"/>
        <w:snapToGrid w:val="0"/>
        <w:spacing w:line="240" w:lineRule="auto"/>
        <w:outlineLvl w:val="0"/>
        <w:rPr>
          <w:rFonts w:hint="eastAsia" w:ascii="宋体" w:hAnsi="宋体" w:eastAsia="宋体" w:cs="宋体"/>
          <w:b/>
          <w:color w:val="000000"/>
          <w:szCs w:val="21"/>
        </w:rPr>
      </w:pPr>
      <w:bookmarkStart w:id="31" w:name="_Toc142881997"/>
      <w:bookmarkStart w:id="32" w:name="_Toc17511"/>
      <w:bookmarkStart w:id="33" w:name="_Toc243201839"/>
      <w:bookmarkStart w:id="34" w:name="_Toc188959589"/>
      <w:bookmarkStart w:id="35" w:name="_Toc271798798"/>
      <w:bookmarkStart w:id="36" w:name="_Toc4209"/>
      <w:bookmarkStart w:id="37" w:name="_Toc243212905"/>
      <w:bookmarkStart w:id="38" w:name="_Toc7036"/>
      <w:bookmarkStart w:id="39" w:name="_Toc271608971"/>
      <w:r>
        <w:rPr>
          <w:rFonts w:hint="eastAsia" w:ascii="宋体" w:hAnsi="宋体" w:eastAsia="宋体" w:cs="宋体"/>
          <w:b/>
          <w:color w:val="000000"/>
          <w:szCs w:val="21"/>
        </w:rPr>
        <w:t>4.3 谈判响应文件的签署和印刷规定</w:t>
      </w:r>
      <w:bookmarkEnd w:id="31"/>
      <w:bookmarkEnd w:id="32"/>
      <w:bookmarkEnd w:id="33"/>
      <w:bookmarkEnd w:id="34"/>
      <w:bookmarkEnd w:id="35"/>
      <w:bookmarkEnd w:id="36"/>
      <w:bookmarkEnd w:id="37"/>
      <w:bookmarkEnd w:id="38"/>
      <w:bookmarkEnd w:id="39"/>
    </w:p>
    <w:p>
      <w:pPr>
        <w:adjustRightInd w:val="0"/>
        <w:snapToGrid w:val="0"/>
        <w:spacing w:line="24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4.3.1谈判响应文件须打印并由谈判供应商法定代表人或其委托代理人（具有法定代表人签署的授权书）在正本封面上签字、加盖公章。谈判响应文件须加盖骑缝章。</w:t>
      </w:r>
    </w:p>
    <w:p>
      <w:pPr>
        <w:adjustRightInd w:val="0"/>
        <w:snapToGrid w:val="0"/>
        <w:spacing w:line="24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4.3.2谈判响应文件除签字外必须是印刷形式，其中不许有加行、涂抹或改写。若有修改须由签署谈判响应文件的授权人在修改处旁签字。副本可采用正本的复印件。</w:t>
      </w:r>
    </w:p>
    <w:p>
      <w:pPr>
        <w:adjustRightInd w:val="0"/>
        <w:snapToGrid w:val="0"/>
        <w:spacing w:line="24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4.3.3电报、电话、传真形式的竞争性谈判概不接受。</w:t>
      </w:r>
    </w:p>
    <w:p>
      <w:pPr>
        <w:adjustRightInd w:val="0"/>
        <w:snapToGrid w:val="0"/>
        <w:spacing w:line="240" w:lineRule="auto"/>
        <w:outlineLvl w:val="0"/>
        <w:rPr>
          <w:rFonts w:hint="eastAsia" w:ascii="宋体" w:hAnsi="宋体" w:eastAsia="宋体" w:cs="宋体"/>
          <w:b/>
          <w:color w:val="000000"/>
          <w:szCs w:val="21"/>
        </w:rPr>
      </w:pPr>
      <w:bookmarkStart w:id="40" w:name="_Toc243212906"/>
      <w:bookmarkStart w:id="41" w:name="_Toc243201840"/>
      <w:bookmarkStart w:id="42" w:name="_Toc142881998"/>
      <w:bookmarkStart w:id="43" w:name="_Toc188959590"/>
      <w:bookmarkStart w:id="44" w:name="_Toc271608972"/>
      <w:bookmarkStart w:id="45" w:name="_Toc22359"/>
      <w:bookmarkStart w:id="46" w:name="_Toc271798799"/>
      <w:bookmarkStart w:id="47" w:name="_Toc32109"/>
      <w:bookmarkStart w:id="48" w:name="_Toc6438"/>
      <w:r>
        <w:rPr>
          <w:rFonts w:hint="eastAsia" w:ascii="宋体" w:hAnsi="宋体" w:eastAsia="宋体" w:cs="宋体"/>
          <w:b/>
          <w:color w:val="000000"/>
          <w:szCs w:val="21"/>
        </w:rPr>
        <w:t>★4.4 谈判响应文件的装订、密封和标记</w:t>
      </w:r>
      <w:bookmarkEnd w:id="40"/>
      <w:bookmarkEnd w:id="41"/>
      <w:bookmarkEnd w:id="42"/>
      <w:bookmarkEnd w:id="43"/>
      <w:bookmarkEnd w:id="44"/>
      <w:bookmarkEnd w:id="45"/>
      <w:bookmarkEnd w:id="46"/>
      <w:bookmarkEnd w:id="47"/>
      <w:bookmarkEnd w:id="48"/>
    </w:p>
    <w:p>
      <w:pPr>
        <w:adjustRightInd w:val="0"/>
        <w:snapToGrid w:val="0"/>
        <w:spacing w:line="24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4.4.1谈判供应商应准备谈判响应文件</w:t>
      </w:r>
      <w:r>
        <w:rPr>
          <w:rFonts w:hint="eastAsia" w:ascii="宋体" w:hAnsi="宋体" w:eastAsia="宋体" w:cs="宋体"/>
          <w:b/>
          <w:color w:val="000000"/>
          <w:szCs w:val="21"/>
          <w:u w:val="single"/>
        </w:rPr>
        <w:t>正本一份</w:t>
      </w:r>
      <w:r>
        <w:rPr>
          <w:rFonts w:hint="eastAsia" w:ascii="宋体" w:hAnsi="宋体" w:eastAsia="宋体" w:cs="宋体"/>
          <w:color w:val="000000"/>
          <w:szCs w:val="21"/>
          <w:u w:val="single"/>
        </w:rPr>
        <w:t>，</w:t>
      </w:r>
      <w:r>
        <w:rPr>
          <w:rFonts w:hint="eastAsia" w:ascii="宋体" w:hAnsi="宋体" w:eastAsia="宋体" w:cs="宋体"/>
          <w:b/>
          <w:color w:val="000000"/>
          <w:szCs w:val="21"/>
          <w:u w:val="single"/>
        </w:rPr>
        <w:t>副本五份</w:t>
      </w:r>
      <w:r>
        <w:rPr>
          <w:rFonts w:hint="eastAsia" w:ascii="宋体" w:hAnsi="宋体" w:eastAsia="宋体" w:cs="宋体"/>
          <w:color w:val="000000"/>
          <w:szCs w:val="21"/>
        </w:rPr>
        <w:t>，在每一份谈判响应文件封面上要明确注明采购编号、项目名称、谈判供应商名称、“正本”或“副本”字样。一旦正本和副本内容有差异，以正本为准；</w:t>
      </w:r>
    </w:p>
    <w:p>
      <w:pPr>
        <w:adjustRightInd w:val="0"/>
        <w:snapToGrid w:val="0"/>
        <w:spacing w:line="24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4.4.2谈判供应商应将谈判响应文件“正本”和“副本”中的文件应按顺序分别编制。</w:t>
      </w:r>
    </w:p>
    <w:p>
      <w:pPr>
        <w:adjustRightInd w:val="0"/>
        <w:snapToGrid w:val="0"/>
        <w:spacing w:line="24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4.4.3正本封装于一个包装内，所有副本一齐封装于另一包装内，所有包装的封面须注明“正本”或“副本”，包装的封口密封处加盖公章，并注明“于</w:t>
      </w:r>
      <w:r>
        <w:rPr>
          <w:rFonts w:hint="eastAsia" w:ascii="宋体" w:hAnsi="宋体" w:eastAsia="宋体" w:cs="宋体"/>
          <w:color w:val="000000"/>
          <w:szCs w:val="21"/>
          <w:u w:val="single"/>
        </w:rPr>
        <w:t>20XX</w:t>
      </w:r>
      <w:r>
        <w:rPr>
          <w:rFonts w:hint="eastAsia" w:ascii="宋体" w:hAnsi="宋体" w:eastAsia="宋体" w:cs="宋体"/>
          <w:color w:val="000000"/>
          <w:szCs w:val="21"/>
        </w:rPr>
        <w:t>年</w:t>
      </w:r>
      <w:r>
        <w:rPr>
          <w:rFonts w:hint="eastAsia" w:ascii="宋体" w:hAnsi="宋体" w:eastAsia="宋体" w:cs="宋体"/>
          <w:color w:val="000000"/>
          <w:szCs w:val="21"/>
          <w:u w:val="single"/>
        </w:rPr>
        <w:t>X</w:t>
      </w:r>
      <w:r>
        <w:rPr>
          <w:rFonts w:hint="eastAsia" w:ascii="宋体" w:hAnsi="宋体" w:eastAsia="宋体" w:cs="宋体"/>
          <w:color w:val="000000"/>
          <w:szCs w:val="21"/>
        </w:rPr>
        <w:t>月</w:t>
      </w:r>
      <w:r>
        <w:rPr>
          <w:rFonts w:hint="eastAsia" w:ascii="宋体" w:hAnsi="宋体" w:eastAsia="宋体" w:cs="宋体"/>
          <w:color w:val="000000"/>
          <w:szCs w:val="21"/>
          <w:u w:val="single"/>
        </w:rPr>
        <w:t>XX</w:t>
      </w:r>
      <w:r>
        <w:rPr>
          <w:rFonts w:hint="eastAsia" w:ascii="宋体" w:hAnsi="宋体" w:eastAsia="宋体" w:cs="宋体"/>
          <w:color w:val="000000"/>
          <w:szCs w:val="21"/>
        </w:rPr>
        <w:t>日开标之前不得启封”的字样，并在包装面作具体标识：采购编号、项目名称、谈判时间、谈判地点、采购人名称、谈判供应商名称。</w:t>
      </w:r>
    </w:p>
    <w:p>
      <w:pPr>
        <w:adjustRightInd w:val="0"/>
        <w:snapToGrid w:val="0"/>
        <w:spacing w:line="24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4.4.4为方便谈判，谈判供应商应将谈判响应文件中的“</w:t>
      </w:r>
      <w:r>
        <w:rPr>
          <w:rFonts w:hint="eastAsia" w:ascii="宋体" w:hAnsi="宋体" w:eastAsia="宋体" w:cs="宋体"/>
          <w:b/>
          <w:color w:val="000000"/>
          <w:szCs w:val="21"/>
        </w:rPr>
        <w:t>开标一览表”另外单独密封于一个</w:t>
      </w:r>
      <w:bookmarkStart w:id="49" w:name="OLE_LINK7"/>
      <w:r>
        <w:rPr>
          <w:rFonts w:hint="eastAsia" w:ascii="宋体" w:hAnsi="宋体" w:eastAsia="宋体" w:cs="宋体"/>
          <w:b/>
          <w:color w:val="000000"/>
          <w:szCs w:val="21"/>
        </w:rPr>
        <w:t>包装袋</w:t>
      </w:r>
      <w:bookmarkEnd w:id="49"/>
      <w:r>
        <w:rPr>
          <w:rFonts w:hint="eastAsia" w:ascii="宋体" w:hAnsi="宋体" w:eastAsia="宋体" w:cs="宋体"/>
          <w:b/>
          <w:color w:val="000000"/>
          <w:szCs w:val="21"/>
        </w:rPr>
        <w:t>内（此包装袋单独递交）</w:t>
      </w:r>
      <w:r>
        <w:rPr>
          <w:rFonts w:hint="eastAsia" w:ascii="宋体" w:hAnsi="宋体" w:eastAsia="宋体" w:cs="宋体"/>
          <w:color w:val="000000"/>
          <w:szCs w:val="21"/>
        </w:rPr>
        <w:t>。在封口密封处加盖公章，并注明“于</w:t>
      </w:r>
      <w:r>
        <w:rPr>
          <w:rFonts w:hint="eastAsia" w:ascii="宋体" w:hAnsi="宋体" w:eastAsia="宋体" w:cs="宋体"/>
          <w:color w:val="000000"/>
          <w:szCs w:val="21"/>
          <w:u w:val="single"/>
        </w:rPr>
        <w:t>20XX</w:t>
      </w:r>
      <w:r>
        <w:rPr>
          <w:rFonts w:hint="eastAsia" w:ascii="宋体" w:hAnsi="宋体" w:eastAsia="宋体" w:cs="宋体"/>
          <w:color w:val="000000"/>
          <w:szCs w:val="21"/>
        </w:rPr>
        <w:t>年</w:t>
      </w:r>
      <w:r>
        <w:rPr>
          <w:rFonts w:hint="eastAsia" w:ascii="宋体" w:hAnsi="宋体" w:eastAsia="宋体" w:cs="宋体"/>
          <w:color w:val="000000"/>
          <w:szCs w:val="21"/>
          <w:u w:val="single"/>
        </w:rPr>
        <w:t>X</w:t>
      </w:r>
      <w:r>
        <w:rPr>
          <w:rFonts w:hint="eastAsia" w:ascii="宋体" w:hAnsi="宋体" w:eastAsia="宋体" w:cs="宋体"/>
          <w:color w:val="000000"/>
          <w:szCs w:val="21"/>
        </w:rPr>
        <w:t>月</w:t>
      </w:r>
      <w:r>
        <w:rPr>
          <w:rFonts w:hint="eastAsia" w:ascii="宋体" w:hAnsi="宋体" w:eastAsia="宋体" w:cs="宋体"/>
          <w:color w:val="000000"/>
          <w:szCs w:val="21"/>
          <w:u w:val="single"/>
        </w:rPr>
        <w:t>XX</w:t>
      </w:r>
      <w:r>
        <w:rPr>
          <w:rFonts w:hint="eastAsia" w:ascii="宋体" w:hAnsi="宋体" w:eastAsia="宋体" w:cs="宋体"/>
          <w:color w:val="000000"/>
          <w:szCs w:val="21"/>
        </w:rPr>
        <w:t>日开标之前不得启封”的字样，在该信封上标明“开标一览表”字样，并作具体标识：采购编号、项目名称、谈判时间、谈判地点、采购人名称、谈判供应商名称。</w:t>
      </w:r>
    </w:p>
    <w:p>
      <w:pPr>
        <w:adjustRightInd w:val="0"/>
        <w:snapToGrid w:val="0"/>
        <w:spacing w:line="24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4.4.5为方便专家评标整本标书请标注统一的页码，非电子文档（各种资质、成功案例合同、财务报表等复印件）可以手工填上统一的页码。</w:t>
      </w:r>
    </w:p>
    <w:p>
      <w:pPr>
        <w:adjustRightInd w:val="0"/>
        <w:snapToGrid w:val="0"/>
        <w:spacing w:line="240" w:lineRule="auto"/>
        <w:rPr>
          <w:rFonts w:hint="eastAsia" w:ascii="宋体" w:hAnsi="宋体" w:eastAsia="宋体" w:cs="宋体"/>
          <w:b/>
          <w:color w:val="000000"/>
          <w:szCs w:val="21"/>
        </w:rPr>
      </w:pPr>
      <w:r>
        <w:rPr>
          <w:rFonts w:hint="eastAsia" w:ascii="宋体" w:hAnsi="宋体" w:eastAsia="宋体" w:cs="宋体"/>
          <w:b/>
          <w:color w:val="000000"/>
          <w:szCs w:val="21"/>
        </w:rPr>
        <w:t>4.5谈判响应文件的递交</w:t>
      </w:r>
    </w:p>
    <w:p>
      <w:pPr>
        <w:adjustRightInd w:val="0"/>
        <w:snapToGrid w:val="0"/>
        <w:spacing w:line="24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谈判供应商将谈判响应文件按上述规定进行密封和标记后，按谈判时间，由谈判供应商亲自带到谈判地点。</w:t>
      </w:r>
    </w:p>
    <w:p>
      <w:pPr>
        <w:adjustRightInd w:val="0"/>
        <w:snapToGrid w:val="0"/>
        <w:spacing w:line="240" w:lineRule="auto"/>
        <w:rPr>
          <w:rFonts w:hint="eastAsia" w:ascii="宋体" w:hAnsi="宋体" w:eastAsia="宋体" w:cs="宋体"/>
          <w:b/>
          <w:color w:val="000000"/>
          <w:szCs w:val="21"/>
        </w:rPr>
      </w:pPr>
      <w:r>
        <w:rPr>
          <w:rFonts w:hint="eastAsia" w:ascii="宋体" w:hAnsi="宋体" w:eastAsia="宋体" w:cs="宋体"/>
          <w:b/>
          <w:color w:val="000000"/>
          <w:szCs w:val="21"/>
        </w:rPr>
        <w:t>4.6谈判响应文件的有效期</w:t>
      </w:r>
    </w:p>
    <w:p>
      <w:pPr>
        <w:adjustRightInd w:val="0"/>
        <w:snapToGrid w:val="0"/>
        <w:spacing w:line="24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谈判响应文件从投标截止之日起，有效期为90天。</w:t>
      </w:r>
    </w:p>
    <w:p>
      <w:pPr>
        <w:pStyle w:val="22"/>
        <w:snapToGrid w:val="0"/>
        <w:spacing w:beforeLines="0" w:afterLines="0" w:line="240" w:lineRule="auto"/>
        <w:rPr>
          <w:rFonts w:hint="eastAsia" w:ascii="宋体" w:hAnsi="宋体" w:eastAsia="宋体" w:cs="宋体"/>
          <w:color w:val="000000"/>
          <w:sz w:val="21"/>
          <w:szCs w:val="21"/>
        </w:rPr>
      </w:pPr>
      <w:bookmarkStart w:id="50" w:name="_Toc142370535"/>
      <w:bookmarkStart w:id="51" w:name="_Toc271798800"/>
      <w:r>
        <w:rPr>
          <w:rFonts w:hint="eastAsia" w:ascii="宋体" w:hAnsi="宋体" w:eastAsia="宋体" w:cs="宋体"/>
          <w:b/>
          <w:color w:val="000000"/>
          <w:sz w:val="21"/>
          <w:szCs w:val="21"/>
        </w:rPr>
        <w:t>★</w:t>
      </w:r>
      <w:r>
        <w:rPr>
          <w:rFonts w:hint="eastAsia" w:ascii="宋体" w:hAnsi="宋体" w:eastAsia="宋体" w:cs="宋体"/>
          <w:color w:val="000000"/>
          <w:sz w:val="21"/>
          <w:szCs w:val="21"/>
        </w:rPr>
        <w:t>5．关于谈判保证金</w:t>
      </w:r>
      <w:bookmarkEnd w:id="50"/>
      <w:bookmarkEnd w:id="51"/>
      <w:r>
        <w:rPr>
          <w:rFonts w:hint="eastAsia" w:ascii="宋体" w:hAnsi="宋体" w:eastAsia="宋体" w:cs="宋体"/>
          <w:b/>
          <w:color w:val="FF0000"/>
          <w:sz w:val="21"/>
          <w:szCs w:val="21"/>
          <w:u w:val="single"/>
        </w:rPr>
        <w:t>（本项目不要求谈判保证金）</w:t>
      </w:r>
    </w:p>
    <w:p>
      <w:pPr>
        <w:adjustRightInd w:val="0"/>
        <w:snapToGrid w:val="0"/>
        <w:spacing w:line="240" w:lineRule="auto"/>
        <w:rPr>
          <w:rFonts w:hint="eastAsia" w:ascii="宋体" w:hAnsi="宋体" w:eastAsia="宋体" w:cs="宋体"/>
          <w:color w:val="000000"/>
          <w:szCs w:val="21"/>
        </w:rPr>
      </w:pPr>
      <w:r>
        <w:rPr>
          <w:rFonts w:hint="eastAsia" w:ascii="宋体" w:hAnsi="宋体" w:eastAsia="宋体" w:cs="宋体"/>
          <w:color w:val="000000"/>
          <w:szCs w:val="21"/>
        </w:rPr>
        <w:t>5.1 竞争性谈判保证金为谈判响应文件的组成部分。</w:t>
      </w:r>
    </w:p>
    <w:p>
      <w:pPr>
        <w:adjustRightInd w:val="0"/>
        <w:snapToGrid w:val="0"/>
        <w:spacing w:line="240" w:lineRule="auto"/>
        <w:rPr>
          <w:rFonts w:hint="eastAsia" w:ascii="宋体" w:hAnsi="宋体" w:eastAsia="宋体" w:cs="宋体"/>
          <w:color w:val="000000"/>
          <w:szCs w:val="21"/>
        </w:rPr>
      </w:pPr>
      <w:r>
        <w:rPr>
          <w:rFonts w:hint="eastAsia" w:ascii="宋体" w:hAnsi="宋体" w:eastAsia="宋体" w:cs="宋体"/>
          <w:color w:val="000000"/>
          <w:szCs w:val="21"/>
        </w:rPr>
        <w:t>5.2 谈判供应商须在</w:t>
      </w:r>
      <w:r>
        <w:rPr>
          <w:rFonts w:hint="eastAsia" w:ascii="宋体" w:hAnsi="宋体" w:eastAsia="宋体" w:cs="宋体"/>
          <w:b/>
          <w:color w:val="000000"/>
          <w:szCs w:val="21"/>
        </w:rPr>
        <w:t>XXXX年</w:t>
      </w:r>
      <w:r>
        <w:rPr>
          <w:rFonts w:hint="eastAsia" w:ascii="宋体" w:hAnsi="宋体" w:eastAsia="宋体" w:cs="宋体"/>
          <w:b/>
          <w:color w:val="000000"/>
          <w:szCs w:val="21"/>
          <w:lang w:val="zh-CN"/>
        </w:rPr>
        <w:t>XX</w:t>
      </w:r>
      <w:r>
        <w:rPr>
          <w:rFonts w:hint="eastAsia" w:ascii="宋体" w:hAnsi="宋体" w:eastAsia="宋体" w:cs="宋体"/>
          <w:b/>
          <w:color w:val="000000"/>
          <w:szCs w:val="21"/>
        </w:rPr>
        <w:t>月XX日X时XX分</w:t>
      </w:r>
      <w:r>
        <w:rPr>
          <w:rFonts w:hint="eastAsia" w:ascii="宋体" w:hAnsi="宋体" w:eastAsia="宋体" w:cs="宋体"/>
          <w:color w:val="000000"/>
          <w:szCs w:val="21"/>
        </w:rPr>
        <w:t>前递交投标保证金</w:t>
      </w:r>
      <w:r>
        <w:rPr>
          <w:rFonts w:hint="eastAsia" w:ascii="宋体" w:hAnsi="宋体" w:eastAsia="宋体" w:cs="宋体"/>
          <w:b/>
          <w:color w:val="000000"/>
          <w:szCs w:val="21"/>
        </w:rPr>
        <w:t xml:space="preserve">人民币  </w:t>
      </w:r>
      <w:r>
        <w:rPr>
          <w:rFonts w:hint="eastAsia" w:ascii="宋体" w:hAnsi="宋体" w:eastAsia="宋体" w:cs="宋体"/>
          <w:b/>
          <w:color w:val="000000"/>
          <w:szCs w:val="21"/>
          <w:u w:val="single"/>
        </w:rPr>
        <w:t>元整</w:t>
      </w:r>
      <w:r>
        <w:rPr>
          <w:rFonts w:hint="eastAsia" w:ascii="宋体" w:hAnsi="宋体" w:eastAsia="宋体" w:cs="宋体"/>
          <w:b/>
          <w:color w:val="000000"/>
          <w:szCs w:val="21"/>
        </w:rPr>
        <w:t>（￥  元）</w:t>
      </w:r>
      <w:r>
        <w:rPr>
          <w:rFonts w:hint="eastAsia" w:ascii="宋体" w:hAnsi="宋体" w:eastAsia="宋体" w:cs="宋体"/>
          <w:color w:val="000000"/>
          <w:szCs w:val="21"/>
        </w:rPr>
        <w:t>，以投标保证金到达采购人指定帐户，并经采购人确认为准。</w:t>
      </w:r>
    </w:p>
    <w:p>
      <w:pPr>
        <w:adjustRightInd w:val="0"/>
        <w:snapToGrid w:val="0"/>
        <w:spacing w:line="240" w:lineRule="auto"/>
        <w:rPr>
          <w:rFonts w:hint="eastAsia" w:ascii="宋体" w:hAnsi="宋体" w:eastAsia="宋体" w:cs="宋体"/>
          <w:color w:val="000000"/>
          <w:szCs w:val="21"/>
        </w:rPr>
      </w:pPr>
      <w:r>
        <w:rPr>
          <w:rFonts w:hint="eastAsia" w:ascii="宋体" w:hAnsi="宋体" w:eastAsia="宋体" w:cs="宋体"/>
          <w:color w:val="000000"/>
          <w:szCs w:val="21"/>
        </w:rPr>
        <w:t>5.3投标保证金以银行本票、汇票、保付支票、汇款或现金等形式交纳。</w:t>
      </w:r>
    </w:p>
    <w:p>
      <w:pPr>
        <w:snapToGrid w:val="0"/>
        <w:spacing w:line="240" w:lineRule="auto"/>
        <w:ind w:left="709"/>
        <w:rPr>
          <w:rFonts w:hint="eastAsia" w:ascii="宋体" w:hAnsi="宋体" w:eastAsia="宋体" w:cs="宋体"/>
          <w:b/>
          <w:color w:val="000000"/>
          <w:sz w:val="21"/>
          <w:szCs w:val="21"/>
          <w:u w:val="single"/>
          <w:lang w:eastAsia="zh-CN"/>
        </w:rPr>
      </w:pPr>
      <w:r>
        <w:rPr>
          <w:rFonts w:hint="eastAsia" w:ascii="宋体" w:hAnsi="宋体" w:eastAsia="宋体" w:cs="宋体"/>
          <w:b/>
          <w:color w:val="000000"/>
          <w:sz w:val="21"/>
          <w:szCs w:val="21"/>
          <w:u w:val="single"/>
        </w:rPr>
        <w:t>账户名称：</w:t>
      </w:r>
      <w:r>
        <w:rPr>
          <w:rFonts w:hint="eastAsia" w:ascii="宋体" w:hAnsi="宋体" w:eastAsia="宋体" w:cs="宋体"/>
          <w:b/>
          <w:color w:val="000000"/>
          <w:sz w:val="21"/>
          <w:szCs w:val="21"/>
          <w:u w:val="single"/>
          <w:lang w:eastAsia="zh-CN"/>
        </w:rPr>
        <w:t>深圳市设计之都运营发展有限公司</w:t>
      </w:r>
    </w:p>
    <w:p>
      <w:pPr>
        <w:pStyle w:val="2"/>
        <w:rPr>
          <w:rFonts w:hint="eastAsia"/>
          <w:lang w:eastAsia="zh-CN"/>
        </w:rPr>
      </w:pPr>
    </w:p>
    <w:p>
      <w:pPr>
        <w:snapToGrid w:val="0"/>
        <w:spacing w:line="240" w:lineRule="auto"/>
        <w:ind w:left="709"/>
        <w:rPr>
          <w:rFonts w:hint="eastAsia" w:ascii="宋体" w:hAnsi="宋体" w:eastAsia="宋体" w:cs="宋体"/>
          <w:b/>
          <w:color w:val="000000"/>
          <w:sz w:val="21"/>
          <w:szCs w:val="21"/>
          <w:u w:val="single"/>
          <w:lang w:eastAsia="zh-CN"/>
        </w:rPr>
      </w:pPr>
      <w:r>
        <w:rPr>
          <w:rFonts w:hint="eastAsia" w:ascii="宋体" w:hAnsi="宋体" w:eastAsia="宋体" w:cs="宋体"/>
          <w:b/>
          <w:color w:val="000000"/>
          <w:sz w:val="21"/>
          <w:szCs w:val="21"/>
          <w:u w:val="single"/>
        </w:rPr>
        <w:t>账户号码：338200100100051632</w:t>
      </w:r>
    </w:p>
    <w:p>
      <w:pPr>
        <w:pStyle w:val="2"/>
        <w:rPr>
          <w:rFonts w:hint="eastAsia"/>
          <w:lang w:eastAsia="zh-CN"/>
        </w:rPr>
      </w:pPr>
    </w:p>
    <w:p>
      <w:pPr>
        <w:snapToGrid w:val="0"/>
        <w:spacing w:line="240" w:lineRule="auto"/>
        <w:ind w:left="709"/>
        <w:rPr>
          <w:rFonts w:hint="eastAsia" w:ascii="宋体" w:hAnsi="宋体" w:eastAsia="宋体" w:cs="宋体"/>
          <w:b/>
          <w:color w:val="000000"/>
          <w:sz w:val="21"/>
          <w:szCs w:val="21"/>
          <w:u w:val="single"/>
        </w:rPr>
      </w:pPr>
      <w:r>
        <w:rPr>
          <w:rFonts w:hint="eastAsia" w:ascii="宋体" w:hAnsi="宋体" w:eastAsia="宋体" w:cs="宋体"/>
          <w:b/>
          <w:color w:val="000000"/>
          <w:sz w:val="21"/>
          <w:szCs w:val="21"/>
          <w:u w:val="single"/>
        </w:rPr>
        <w:t>开户银行：兴业银行深圳民治支行 </w:t>
      </w:r>
    </w:p>
    <w:p>
      <w:pPr>
        <w:adjustRightInd w:val="0"/>
        <w:snapToGrid w:val="0"/>
        <w:spacing w:line="240" w:lineRule="auto"/>
        <w:rPr>
          <w:rFonts w:hint="eastAsia" w:ascii="宋体" w:hAnsi="宋体" w:eastAsia="宋体" w:cs="宋体"/>
          <w:color w:val="000000"/>
          <w:szCs w:val="21"/>
        </w:rPr>
      </w:pPr>
      <w:r>
        <w:rPr>
          <w:rFonts w:hint="eastAsia" w:ascii="宋体" w:hAnsi="宋体" w:eastAsia="宋体" w:cs="宋体"/>
          <w:color w:val="000000"/>
          <w:szCs w:val="21"/>
        </w:rPr>
        <w:t>5.4未按规定提交谈判保证金的投标，将被视为无效竞争性谈判。</w:t>
      </w:r>
    </w:p>
    <w:p>
      <w:pPr>
        <w:adjustRightInd w:val="0"/>
        <w:snapToGrid w:val="0"/>
        <w:spacing w:line="240" w:lineRule="auto"/>
        <w:rPr>
          <w:rFonts w:hint="eastAsia" w:ascii="宋体" w:hAnsi="宋体" w:eastAsia="宋体" w:cs="宋体"/>
          <w:color w:val="000000"/>
          <w:szCs w:val="21"/>
        </w:rPr>
      </w:pPr>
      <w:r>
        <w:rPr>
          <w:rFonts w:hint="eastAsia" w:ascii="宋体" w:hAnsi="宋体" w:eastAsia="宋体" w:cs="宋体"/>
          <w:color w:val="000000"/>
          <w:szCs w:val="21"/>
        </w:rPr>
        <w:t>5.5未中标的谈判供应商的保证金，在中标通知书发出后 5 个工作日内予以无息退还。</w:t>
      </w:r>
    </w:p>
    <w:p>
      <w:pPr>
        <w:adjustRightInd w:val="0"/>
        <w:snapToGrid w:val="0"/>
        <w:spacing w:line="240" w:lineRule="auto"/>
        <w:rPr>
          <w:rFonts w:hint="eastAsia" w:ascii="宋体" w:hAnsi="宋体" w:eastAsia="宋体" w:cs="宋体"/>
          <w:color w:val="000000"/>
          <w:szCs w:val="21"/>
        </w:rPr>
      </w:pPr>
      <w:r>
        <w:rPr>
          <w:rFonts w:hint="eastAsia" w:ascii="宋体" w:hAnsi="宋体" w:eastAsia="宋体" w:cs="宋体"/>
          <w:color w:val="000000"/>
          <w:szCs w:val="21"/>
        </w:rPr>
        <w:t>5.6中标的谈判供应商的投标保证金，在采购合同签订后 5个工作日内无息退还，同时结算中标服务费。</w:t>
      </w:r>
    </w:p>
    <w:p>
      <w:pPr>
        <w:adjustRightInd w:val="0"/>
        <w:snapToGrid w:val="0"/>
        <w:spacing w:line="240" w:lineRule="auto"/>
        <w:rPr>
          <w:rFonts w:hint="eastAsia" w:ascii="宋体" w:hAnsi="宋体" w:eastAsia="宋体" w:cs="宋体"/>
          <w:color w:val="000000"/>
          <w:szCs w:val="21"/>
        </w:rPr>
      </w:pPr>
      <w:r>
        <w:rPr>
          <w:rFonts w:hint="eastAsia" w:ascii="宋体" w:hAnsi="宋体" w:eastAsia="宋体" w:cs="宋体"/>
          <w:color w:val="000000"/>
          <w:szCs w:val="21"/>
        </w:rPr>
        <w:t>5.7 谈判供应商因自身因素逾期未向采购人办理退还保证金手续的，采购人不承担任何利率费用。</w:t>
      </w:r>
    </w:p>
    <w:p>
      <w:pPr>
        <w:adjustRightInd w:val="0"/>
        <w:snapToGrid w:val="0"/>
        <w:spacing w:line="240" w:lineRule="auto"/>
        <w:rPr>
          <w:rFonts w:hint="eastAsia" w:ascii="宋体" w:hAnsi="宋体" w:eastAsia="宋体" w:cs="宋体"/>
          <w:color w:val="000000"/>
          <w:szCs w:val="21"/>
        </w:rPr>
      </w:pPr>
      <w:r>
        <w:rPr>
          <w:rFonts w:hint="eastAsia" w:ascii="宋体" w:hAnsi="宋体" w:eastAsia="宋体" w:cs="宋体"/>
          <w:color w:val="000000"/>
          <w:szCs w:val="21"/>
        </w:rPr>
        <w:t>5.8下列情况之一发生，保证金将被不予退回：</w:t>
      </w:r>
    </w:p>
    <w:p>
      <w:pPr>
        <w:adjustRightInd w:val="0"/>
        <w:snapToGrid w:val="0"/>
        <w:spacing w:line="24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5.8.1谈判供应商已递交投标书，并在投标截止时间之后，谈判响应文件有效期满之前，撤回其谈判响应文件；</w:t>
      </w:r>
    </w:p>
    <w:p>
      <w:pPr>
        <w:adjustRightInd w:val="0"/>
        <w:snapToGrid w:val="0"/>
        <w:spacing w:line="24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5.8.2中标后，成交供应商不按中标的谈判结果签订合同，视为放弃成交；</w:t>
      </w:r>
    </w:p>
    <w:p>
      <w:pPr>
        <w:adjustRightInd w:val="0"/>
        <w:snapToGrid w:val="0"/>
        <w:spacing w:line="24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5.8.3</w:t>
      </w:r>
      <w:r>
        <w:rPr>
          <w:rFonts w:hint="eastAsia" w:ascii="宋体" w:hAnsi="宋体" w:eastAsia="宋体" w:cs="宋体"/>
          <w:bCs/>
          <w:color w:val="000000"/>
          <w:szCs w:val="21"/>
        </w:rPr>
        <w:t>放弃竞争性谈判的</w:t>
      </w:r>
      <w:r>
        <w:rPr>
          <w:rFonts w:hint="eastAsia" w:ascii="宋体" w:hAnsi="宋体" w:eastAsia="宋体" w:cs="宋体"/>
          <w:color w:val="000000"/>
          <w:szCs w:val="21"/>
        </w:rPr>
        <w:t>谈判供应商</w:t>
      </w:r>
      <w:r>
        <w:rPr>
          <w:rFonts w:hint="eastAsia" w:ascii="宋体" w:hAnsi="宋体" w:eastAsia="宋体" w:cs="宋体"/>
          <w:bCs/>
          <w:color w:val="000000"/>
          <w:szCs w:val="21"/>
        </w:rPr>
        <w:t>在开标前三日未书面通知采购人的</w:t>
      </w:r>
      <w:r>
        <w:rPr>
          <w:rFonts w:hint="eastAsia" w:ascii="宋体" w:hAnsi="宋体" w:eastAsia="宋体" w:cs="宋体"/>
          <w:color w:val="000000"/>
          <w:szCs w:val="21"/>
        </w:rPr>
        <w:t>；</w:t>
      </w:r>
    </w:p>
    <w:p>
      <w:pPr>
        <w:adjustRightInd w:val="0"/>
        <w:snapToGrid w:val="0"/>
        <w:spacing w:line="24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5.8.4在竞争性谈判期间用不正当手段影响评标结果。</w:t>
      </w:r>
    </w:p>
    <w:p>
      <w:pPr>
        <w:pStyle w:val="22"/>
        <w:snapToGrid w:val="0"/>
        <w:spacing w:beforeLines="0" w:afterLines="0" w:line="240" w:lineRule="auto"/>
        <w:outlineLvl w:val="1"/>
        <w:rPr>
          <w:rFonts w:hint="eastAsia" w:ascii="宋体" w:hAnsi="宋体" w:eastAsia="宋体" w:cs="宋体"/>
          <w:color w:val="000000"/>
          <w:sz w:val="21"/>
          <w:szCs w:val="21"/>
        </w:rPr>
      </w:pPr>
      <w:bookmarkStart w:id="52" w:name="_Toc32079"/>
      <w:bookmarkStart w:id="53" w:name="_Toc271798801"/>
      <w:bookmarkStart w:id="54" w:name="_Toc142370536"/>
      <w:bookmarkStart w:id="55" w:name="_Toc26154"/>
      <w:r>
        <w:rPr>
          <w:rFonts w:hint="eastAsia" w:ascii="宋体" w:hAnsi="宋体" w:eastAsia="宋体" w:cs="宋体"/>
          <w:color w:val="000000"/>
          <w:sz w:val="21"/>
          <w:szCs w:val="21"/>
        </w:rPr>
        <w:t>6</w:t>
      </w:r>
      <w:r>
        <w:rPr>
          <w:rFonts w:hint="eastAsia" w:ascii="宋体" w:hAnsi="宋体" w:eastAsia="宋体" w:cs="宋体"/>
          <w:color w:val="000000"/>
          <w:kern w:val="2"/>
          <w:sz w:val="21"/>
          <w:szCs w:val="21"/>
        </w:rPr>
        <w:t>．关于竞争性谈判和竞争性谈判费用</w:t>
      </w:r>
      <w:bookmarkEnd w:id="52"/>
      <w:bookmarkEnd w:id="53"/>
      <w:bookmarkEnd w:id="54"/>
      <w:bookmarkEnd w:id="55"/>
    </w:p>
    <w:p>
      <w:pPr>
        <w:adjustRightInd w:val="0"/>
        <w:snapToGrid w:val="0"/>
        <w:spacing w:line="240" w:lineRule="auto"/>
        <w:ind w:left="476"/>
        <w:rPr>
          <w:rFonts w:hint="eastAsia" w:ascii="宋体" w:hAnsi="宋体" w:eastAsia="宋体" w:cs="宋体"/>
          <w:b/>
          <w:color w:val="000000"/>
          <w:szCs w:val="21"/>
        </w:rPr>
      </w:pPr>
      <w:r>
        <w:rPr>
          <w:rFonts w:hint="eastAsia" w:ascii="宋体" w:hAnsi="宋体" w:eastAsia="宋体" w:cs="宋体"/>
          <w:color w:val="000000"/>
          <w:szCs w:val="21"/>
        </w:rPr>
        <w:t>谈判供应商自行承担各种原因所致的所有参加竞争性谈判有关的费用。</w:t>
      </w:r>
      <w:r>
        <w:rPr>
          <w:rFonts w:hint="eastAsia" w:ascii="宋体" w:hAnsi="宋体" w:eastAsia="宋体" w:cs="宋体"/>
          <w:b/>
          <w:color w:val="000000"/>
          <w:szCs w:val="21"/>
        </w:rPr>
        <w:tab/>
      </w:r>
    </w:p>
    <w:p>
      <w:pPr>
        <w:pStyle w:val="22"/>
        <w:snapToGrid w:val="0"/>
        <w:spacing w:beforeLines="0" w:afterLines="0" w:line="240" w:lineRule="auto"/>
        <w:outlineLvl w:val="1"/>
        <w:rPr>
          <w:rFonts w:hint="eastAsia" w:ascii="宋体" w:hAnsi="宋体" w:eastAsia="宋体" w:cs="宋体"/>
          <w:color w:val="000000"/>
          <w:sz w:val="21"/>
          <w:szCs w:val="21"/>
        </w:rPr>
      </w:pPr>
      <w:bookmarkStart w:id="56" w:name="_Toc142370537"/>
      <w:bookmarkStart w:id="57" w:name="_Toc271798802"/>
      <w:bookmarkStart w:id="58" w:name="_Toc7673"/>
      <w:bookmarkStart w:id="59" w:name="_Toc27622"/>
      <w:r>
        <w:rPr>
          <w:rFonts w:hint="eastAsia" w:ascii="宋体" w:hAnsi="宋体" w:eastAsia="宋体" w:cs="宋体"/>
          <w:color w:val="000000"/>
          <w:sz w:val="21"/>
          <w:szCs w:val="21"/>
        </w:rPr>
        <w:t>7．关于</w:t>
      </w:r>
      <w:bookmarkEnd w:id="56"/>
      <w:bookmarkEnd w:id="57"/>
      <w:r>
        <w:rPr>
          <w:rFonts w:hint="eastAsia" w:ascii="宋体" w:hAnsi="宋体" w:eastAsia="宋体" w:cs="宋体"/>
          <w:color w:val="000000"/>
          <w:sz w:val="21"/>
          <w:szCs w:val="21"/>
        </w:rPr>
        <w:t>竞争性谈判</w:t>
      </w:r>
      <w:bookmarkEnd w:id="58"/>
      <w:bookmarkEnd w:id="59"/>
    </w:p>
    <w:p>
      <w:pPr>
        <w:adjustRightInd w:val="0"/>
        <w:snapToGrid w:val="0"/>
        <w:spacing w:line="240" w:lineRule="auto"/>
        <w:rPr>
          <w:rFonts w:hint="eastAsia" w:ascii="宋体" w:hAnsi="宋体" w:eastAsia="宋体" w:cs="宋体"/>
          <w:color w:val="000000"/>
          <w:szCs w:val="21"/>
        </w:rPr>
      </w:pPr>
      <w:r>
        <w:rPr>
          <w:rFonts w:hint="eastAsia" w:ascii="宋体" w:hAnsi="宋体" w:eastAsia="宋体" w:cs="宋体"/>
          <w:color w:val="000000"/>
          <w:szCs w:val="21"/>
        </w:rPr>
        <w:t>7.1采购人按竞争性谈判文件中规定的时间和地点谈判。</w:t>
      </w:r>
    </w:p>
    <w:p>
      <w:pPr>
        <w:adjustRightInd w:val="0"/>
        <w:snapToGrid w:val="0"/>
        <w:spacing w:line="240" w:lineRule="auto"/>
        <w:rPr>
          <w:rFonts w:hint="eastAsia" w:ascii="宋体" w:hAnsi="宋体" w:eastAsia="宋体" w:cs="宋体"/>
          <w:color w:val="000000"/>
          <w:szCs w:val="21"/>
        </w:rPr>
      </w:pPr>
      <w:r>
        <w:rPr>
          <w:rFonts w:hint="eastAsia" w:ascii="宋体" w:hAnsi="宋体" w:eastAsia="宋体" w:cs="宋体"/>
          <w:color w:val="000000"/>
          <w:szCs w:val="21"/>
        </w:rPr>
        <w:t xml:space="preserve">7.2竞争性谈判截止时如前来参加竞争性谈判的谈判供应商少于二家，采购人有权宣布此次竞争性谈判无效，重新组织采购； </w:t>
      </w:r>
    </w:p>
    <w:p>
      <w:pPr>
        <w:pStyle w:val="22"/>
        <w:snapToGrid w:val="0"/>
        <w:spacing w:beforeLines="0" w:afterLines="0" w:line="240" w:lineRule="auto"/>
        <w:outlineLvl w:val="1"/>
        <w:rPr>
          <w:rFonts w:hint="eastAsia" w:ascii="宋体" w:hAnsi="宋体" w:eastAsia="宋体" w:cs="宋体"/>
          <w:color w:val="000000"/>
          <w:sz w:val="21"/>
          <w:szCs w:val="21"/>
        </w:rPr>
      </w:pPr>
      <w:bookmarkStart w:id="60" w:name="_Toc271798803"/>
      <w:bookmarkStart w:id="61" w:name="_Toc28108"/>
      <w:bookmarkStart w:id="62" w:name="_Toc142370538"/>
      <w:bookmarkStart w:id="63" w:name="_Toc26300"/>
      <w:r>
        <w:rPr>
          <w:rFonts w:hint="eastAsia" w:ascii="宋体" w:hAnsi="宋体" w:eastAsia="宋体" w:cs="宋体"/>
          <w:color w:val="000000"/>
          <w:sz w:val="21"/>
          <w:szCs w:val="21"/>
        </w:rPr>
        <w:t>8．关于评标</w:t>
      </w:r>
      <w:bookmarkEnd w:id="60"/>
      <w:bookmarkEnd w:id="61"/>
      <w:bookmarkEnd w:id="62"/>
      <w:bookmarkEnd w:id="63"/>
    </w:p>
    <w:p>
      <w:pPr>
        <w:adjustRightInd w:val="0"/>
        <w:snapToGrid w:val="0"/>
        <w:spacing w:line="240" w:lineRule="auto"/>
        <w:rPr>
          <w:rFonts w:hint="eastAsia" w:ascii="宋体" w:hAnsi="宋体" w:eastAsia="宋体" w:cs="宋体"/>
          <w:color w:val="000000"/>
          <w:szCs w:val="21"/>
        </w:rPr>
      </w:pPr>
      <w:r>
        <w:rPr>
          <w:rFonts w:hint="eastAsia" w:ascii="宋体" w:hAnsi="宋体" w:eastAsia="宋体" w:cs="宋体"/>
          <w:color w:val="000000"/>
          <w:szCs w:val="21"/>
        </w:rPr>
        <w:t>8.1评标是谈判工作的重要环节，评标工作在谈判小组内独立进行。</w:t>
      </w:r>
    </w:p>
    <w:p>
      <w:pPr>
        <w:adjustRightInd w:val="0"/>
        <w:snapToGrid w:val="0"/>
        <w:spacing w:line="240" w:lineRule="auto"/>
        <w:rPr>
          <w:rFonts w:hint="eastAsia" w:ascii="宋体" w:hAnsi="宋体" w:eastAsia="宋体" w:cs="宋体"/>
          <w:color w:val="000000"/>
          <w:szCs w:val="21"/>
        </w:rPr>
      </w:pPr>
      <w:r>
        <w:rPr>
          <w:rFonts w:hint="eastAsia" w:ascii="宋体" w:hAnsi="宋体" w:eastAsia="宋体" w:cs="宋体"/>
          <w:color w:val="000000"/>
          <w:szCs w:val="21"/>
        </w:rPr>
        <w:t>8.2在竞争性谈判期间，谈判供应商不得向谈判小组询问情况，不得进行旨在影响评标结果的活动。</w:t>
      </w:r>
    </w:p>
    <w:p>
      <w:pPr>
        <w:adjustRightInd w:val="0"/>
        <w:snapToGrid w:val="0"/>
        <w:spacing w:line="240" w:lineRule="auto"/>
        <w:rPr>
          <w:rFonts w:hint="eastAsia" w:ascii="宋体" w:hAnsi="宋体" w:eastAsia="宋体" w:cs="宋体"/>
          <w:color w:val="000000"/>
          <w:szCs w:val="21"/>
        </w:rPr>
      </w:pPr>
      <w:r>
        <w:rPr>
          <w:rFonts w:hint="eastAsia" w:ascii="宋体" w:hAnsi="宋体" w:eastAsia="宋体" w:cs="宋体"/>
          <w:color w:val="000000"/>
          <w:szCs w:val="21"/>
        </w:rPr>
        <w:t>8.3谈判小组不向落标方解释落标原因，不退还谈判响应文件。</w:t>
      </w:r>
    </w:p>
    <w:p>
      <w:pPr>
        <w:pStyle w:val="22"/>
        <w:snapToGrid w:val="0"/>
        <w:spacing w:beforeLines="0" w:afterLines="0" w:line="240" w:lineRule="auto"/>
        <w:outlineLvl w:val="1"/>
        <w:rPr>
          <w:rFonts w:hint="eastAsia" w:ascii="宋体" w:hAnsi="宋体" w:eastAsia="宋体" w:cs="宋体"/>
          <w:color w:val="000000"/>
          <w:sz w:val="21"/>
          <w:szCs w:val="21"/>
        </w:rPr>
      </w:pPr>
      <w:bookmarkStart w:id="64" w:name="_Toc142370539"/>
      <w:bookmarkStart w:id="65" w:name="_Toc271798804"/>
      <w:bookmarkStart w:id="66" w:name="_Toc10524"/>
      <w:bookmarkStart w:id="67" w:name="_Toc25214"/>
      <w:r>
        <w:rPr>
          <w:rFonts w:hint="eastAsia" w:ascii="宋体" w:hAnsi="宋体" w:eastAsia="宋体" w:cs="宋体"/>
          <w:color w:val="000000"/>
          <w:sz w:val="21"/>
          <w:szCs w:val="21"/>
        </w:rPr>
        <w:t>9．关于定标</w:t>
      </w:r>
      <w:bookmarkEnd w:id="64"/>
      <w:bookmarkEnd w:id="65"/>
      <w:bookmarkEnd w:id="66"/>
      <w:bookmarkEnd w:id="67"/>
    </w:p>
    <w:p>
      <w:pPr>
        <w:adjustRightInd w:val="0"/>
        <w:snapToGrid w:val="0"/>
        <w:spacing w:line="240" w:lineRule="auto"/>
        <w:rPr>
          <w:rFonts w:hint="eastAsia" w:ascii="宋体" w:hAnsi="宋体" w:eastAsia="宋体" w:cs="宋体"/>
          <w:color w:val="000000"/>
          <w:szCs w:val="21"/>
        </w:rPr>
      </w:pPr>
      <w:r>
        <w:rPr>
          <w:rFonts w:hint="eastAsia" w:ascii="宋体" w:hAnsi="宋体" w:eastAsia="宋体" w:cs="宋体"/>
          <w:color w:val="000000"/>
          <w:szCs w:val="21"/>
        </w:rPr>
        <w:t>9.1谈判小组根据符合性审查、报价部分、商务、技术方案说明部分的评估结果进行综合评比。</w:t>
      </w:r>
    </w:p>
    <w:p>
      <w:pPr>
        <w:adjustRightInd w:val="0"/>
        <w:snapToGrid w:val="0"/>
        <w:spacing w:line="240" w:lineRule="auto"/>
        <w:rPr>
          <w:rFonts w:hint="eastAsia" w:ascii="宋体" w:hAnsi="宋体" w:eastAsia="宋体" w:cs="宋体"/>
          <w:color w:val="000000"/>
          <w:szCs w:val="21"/>
        </w:rPr>
      </w:pPr>
      <w:r>
        <w:rPr>
          <w:rFonts w:hint="eastAsia" w:ascii="宋体" w:hAnsi="宋体" w:eastAsia="宋体" w:cs="宋体"/>
          <w:color w:val="000000"/>
          <w:szCs w:val="21"/>
        </w:rPr>
        <w:t>9.5成交供应商确定后，将发布公示，公示无异议后，向成交供应商发出中标通知书。</w:t>
      </w:r>
    </w:p>
    <w:p>
      <w:pPr>
        <w:pStyle w:val="22"/>
        <w:snapToGrid w:val="0"/>
        <w:spacing w:beforeLines="0" w:afterLines="0" w:line="240" w:lineRule="auto"/>
        <w:outlineLvl w:val="1"/>
        <w:rPr>
          <w:rFonts w:hint="eastAsia" w:ascii="宋体" w:hAnsi="宋体" w:eastAsia="宋体" w:cs="宋体"/>
          <w:color w:val="000000"/>
          <w:sz w:val="21"/>
          <w:szCs w:val="21"/>
        </w:rPr>
      </w:pPr>
      <w:bookmarkStart w:id="68" w:name="_Toc14889"/>
      <w:bookmarkStart w:id="69" w:name="_Toc142370540"/>
      <w:bookmarkStart w:id="70" w:name="_Toc30004"/>
      <w:bookmarkStart w:id="71" w:name="_Toc271798805"/>
      <w:r>
        <w:rPr>
          <w:rFonts w:hint="eastAsia" w:ascii="宋体" w:hAnsi="宋体" w:eastAsia="宋体" w:cs="宋体"/>
          <w:color w:val="000000"/>
          <w:sz w:val="21"/>
          <w:szCs w:val="21"/>
        </w:rPr>
        <w:t>10．关于废标和竞争性谈判失败</w:t>
      </w:r>
      <w:bookmarkEnd w:id="68"/>
      <w:bookmarkEnd w:id="69"/>
      <w:bookmarkEnd w:id="70"/>
      <w:bookmarkEnd w:id="71"/>
    </w:p>
    <w:p>
      <w:pPr>
        <w:adjustRightInd w:val="0"/>
        <w:snapToGrid w:val="0"/>
        <w:spacing w:line="240" w:lineRule="auto"/>
        <w:rPr>
          <w:rFonts w:hint="eastAsia" w:ascii="宋体" w:hAnsi="宋体" w:eastAsia="宋体" w:cs="宋体"/>
          <w:b/>
          <w:color w:val="000000"/>
          <w:szCs w:val="21"/>
        </w:rPr>
      </w:pPr>
      <w:r>
        <w:rPr>
          <w:rFonts w:hint="eastAsia" w:ascii="宋体" w:hAnsi="宋体" w:eastAsia="宋体" w:cs="宋体"/>
          <w:b/>
          <w:color w:val="000000"/>
          <w:szCs w:val="21"/>
        </w:rPr>
        <w:t>10.1有下列情况之一出现的谈判响应文件，将做废标处理：</w:t>
      </w:r>
    </w:p>
    <w:p>
      <w:pPr>
        <w:pStyle w:val="9"/>
        <w:snapToGrid w:val="0"/>
        <w:spacing w:line="240" w:lineRule="auto"/>
        <w:ind w:left="1155" w:leftChars="200" w:hanging="735" w:hangingChars="350"/>
        <w:rPr>
          <w:rFonts w:hint="eastAsia" w:hAnsi="宋体" w:cs="宋体"/>
          <w:color w:val="000000"/>
          <w:sz w:val="21"/>
          <w:szCs w:val="21"/>
        </w:rPr>
      </w:pPr>
      <w:bookmarkStart w:id="72" w:name="_Toc142882005"/>
      <w:r>
        <w:rPr>
          <w:rFonts w:hint="eastAsia" w:hAnsi="宋体" w:cs="宋体"/>
          <w:color w:val="000000"/>
          <w:sz w:val="21"/>
          <w:szCs w:val="21"/>
        </w:rPr>
        <w:t>10.1.1 谈判响应文件未按谈判文件第二部分“谈判供应商须知”第4.4条款的内容密封和标记；</w:t>
      </w:r>
      <w:bookmarkEnd w:id="72"/>
      <w:r>
        <w:rPr>
          <w:rFonts w:hint="eastAsia" w:hAnsi="宋体" w:cs="宋体"/>
          <w:color w:val="000000"/>
          <w:sz w:val="21"/>
          <w:szCs w:val="21"/>
        </w:rPr>
        <w:t xml:space="preserve"> </w:t>
      </w:r>
    </w:p>
    <w:p>
      <w:pPr>
        <w:pStyle w:val="9"/>
        <w:snapToGrid w:val="0"/>
        <w:spacing w:line="240" w:lineRule="auto"/>
        <w:ind w:left="1155" w:leftChars="200" w:hanging="735" w:hangingChars="350"/>
        <w:rPr>
          <w:rFonts w:hint="eastAsia" w:hAnsi="宋体" w:cs="宋体"/>
          <w:color w:val="000000"/>
          <w:sz w:val="21"/>
          <w:szCs w:val="21"/>
        </w:rPr>
      </w:pPr>
      <w:r>
        <w:rPr>
          <w:rFonts w:hint="eastAsia" w:hAnsi="宋体" w:cs="宋体"/>
          <w:color w:val="000000"/>
          <w:sz w:val="21"/>
          <w:szCs w:val="21"/>
        </w:rPr>
        <w:t>10.1.2 未按谈判文件要求的规定提供法定代表人或法定代表人委托的代理人的私人印鉴或签字；</w:t>
      </w:r>
    </w:p>
    <w:p>
      <w:pPr>
        <w:pStyle w:val="9"/>
        <w:snapToGrid w:val="0"/>
        <w:spacing w:line="240" w:lineRule="auto"/>
        <w:ind w:firstLine="420" w:firstLineChars="200"/>
        <w:rPr>
          <w:rFonts w:hint="eastAsia" w:hAnsi="宋体" w:cs="宋体"/>
          <w:color w:val="000000"/>
          <w:sz w:val="21"/>
          <w:szCs w:val="21"/>
        </w:rPr>
      </w:pPr>
      <w:bookmarkStart w:id="73" w:name="_Toc142882006"/>
      <w:r>
        <w:rPr>
          <w:rFonts w:hint="eastAsia" w:hAnsi="宋体" w:cs="宋体"/>
          <w:color w:val="000000"/>
          <w:sz w:val="21"/>
          <w:szCs w:val="21"/>
        </w:rPr>
        <w:t>10.1.3 未按谈判文件要求的规定加盖公章的；</w:t>
      </w:r>
      <w:bookmarkEnd w:id="73"/>
    </w:p>
    <w:p>
      <w:pPr>
        <w:pStyle w:val="9"/>
        <w:snapToGrid w:val="0"/>
        <w:spacing w:line="240" w:lineRule="auto"/>
        <w:ind w:firstLine="420" w:firstLineChars="200"/>
        <w:rPr>
          <w:rFonts w:hint="eastAsia" w:hAnsi="宋体" w:cs="宋体"/>
          <w:color w:val="000000"/>
          <w:sz w:val="21"/>
          <w:szCs w:val="21"/>
        </w:rPr>
      </w:pPr>
      <w:bookmarkStart w:id="74" w:name="_Toc142882007"/>
      <w:r>
        <w:rPr>
          <w:rFonts w:hint="eastAsia" w:hAnsi="宋体" w:cs="宋体"/>
          <w:color w:val="000000"/>
          <w:sz w:val="21"/>
          <w:szCs w:val="21"/>
        </w:rPr>
        <w:t>10.1.4 谈判响应文件未对竞争性谈判文件作出完全的响应导致无效；</w:t>
      </w:r>
      <w:bookmarkEnd w:id="74"/>
    </w:p>
    <w:p>
      <w:pPr>
        <w:pStyle w:val="9"/>
        <w:snapToGrid w:val="0"/>
        <w:spacing w:line="240" w:lineRule="auto"/>
        <w:ind w:firstLine="420" w:firstLineChars="200"/>
        <w:rPr>
          <w:rFonts w:hint="eastAsia" w:hAnsi="宋体" w:cs="宋体"/>
          <w:color w:val="000000"/>
          <w:sz w:val="21"/>
          <w:szCs w:val="21"/>
        </w:rPr>
      </w:pPr>
      <w:bookmarkStart w:id="75" w:name="_Toc142882008"/>
      <w:r>
        <w:rPr>
          <w:rFonts w:hint="eastAsia" w:hAnsi="宋体" w:cs="宋体"/>
          <w:color w:val="000000"/>
          <w:sz w:val="21"/>
          <w:szCs w:val="21"/>
        </w:rPr>
        <w:t>10.1.5 竞争性谈判报价超过最高限价或低于合理成本价；</w:t>
      </w:r>
      <w:bookmarkEnd w:id="75"/>
    </w:p>
    <w:p>
      <w:pPr>
        <w:pStyle w:val="9"/>
        <w:snapToGrid w:val="0"/>
        <w:spacing w:line="240" w:lineRule="auto"/>
        <w:ind w:firstLine="420" w:firstLineChars="200"/>
        <w:rPr>
          <w:rFonts w:hint="eastAsia" w:hAnsi="宋体" w:cs="宋体"/>
          <w:color w:val="000000"/>
          <w:sz w:val="21"/>
          <w:szCs w:val="21"/>
        </w:rPr>
      </w:pPr>
      <w:bookmarkStart w:id="76" w:name="_Toc142882009"/>
      <w:r>
        <w:rPr>
          <w:rFonts w:hint="eastAsia" w:hAnsi="宋体" w:cs="宋体"/>
          <w:color w:val="000000"/>
          <w:sz w:val="21"/>
          <w:szCs w:val="21"/>
        </w:rPr>
        <w:t>10.1.6 谈判供应商未按规定提交投标保证金的；</w:t>
      </w:r>
      <w:bookmarkEnd w:id="76"/>
    </w:p>
    <w:p>
      <w:pPr>
        <w:pStyle w:val="9"/>
        <w:snapToGrid w:val="0"/>
        <w:spacing w:line="240" w:lineRule="auto"/>
        <w:ind w:firstLine="420" w:firstLineChars="200"/>
        <w:rPr>
          <w:rFonts w:hint="eastAsia" w:hAnsi="宋体" w:cs="宋体"/>
          <w:color w:val="000000"/>
          <w:sz w:val="21"/>
          <w:szCs w:val="21"/>
        </w:rPr>
      </w:pPr>
      <w:bookmarkStart w:id="77" w:name="_Toc142882010"/>
      <w:r>
        <w:rPr>
          <w:rFonts w:hint="eastAsia" w:hAnsi="宋体" w:cs="宋体"/>
          <w:color w:val="000000"/>
          <w:sz w:val="21"/>
          <w:szCs w:val="21"/>
        </w:rPr>
        <w:t>10.1.7 未通过符合性审查的；</w:t>
      </w:r>
      <w:bookmarkEnd w:id="77"/>
    </w:p>
    <w:p>
      <w:pPr>
        <w:pStyle w:val="9"/>
        <w:snapToGrid w:val="0"/>
        <w:spacing w:line="240" w:lineRule="auto"/>
        <w:ind w:firstLine="420" w:firstLineChars="200"/>
        <w:rPr>
          <w:rFonts w:hint="eastAsia" w:hAnsi="宋体" w:cs="宋体"/>
          <w:color w:val="000000"/>
          <w:sz w:val="21"/>
          <w:szCs w:val="21"/>
        </w:rPr>
      </w:pPr>
      <w:bookmarkStart w:id="78" w:name="_Toc142882012"/>
      <w:r>
        <w:rPr>
          <w:rFonts w:hint="eastAsia" w:hAnsi="宋体" w:cs="宋体"/>
          <w:color w:val="000000"/>
          <w:sz w:val="21"/>
          <w:szCs w:val="21"/>
        </w:rPr>
        <w:t>10.1.8谈判文件中标有“★”项不响应或不满足的；</w:t>
      </w:r>
      <w:bookmarkEnd w:id="78"/>
    </w:p>
    <w:p>
      <w:pPr>
        <w:pStyle w:val="9"/>
        <w:snapToGrid w:val="0"/>
        <w:spacing w:line="240" w:lineRule="auto"/>
        <w:ind w:firstLine="420" w:firstLineChars="200"/>
        <w:rPr>
          <w:rFonts w:hint="eastAsia" w:hAnsi="宋体" w:cs="宋体"/>
          <w:color w:val="000000"/>
          <w:sz w:val="21"/>
          <w:szCs w:val="21"/>
        </w:rPr>
      </w:pPr>
      <w:bookmarkStart w:id="79" w:name="_Toc142882015"/>
      <w:r>
        <w:rPr>
          <w:rFonts w:hint="eastAsia" w:hAnsi="宋体" w:cs="宋体"/>
          <w:color w:val="000000"/>
          <w:sz w:val="21"/>
          <w:szCs w:val="21"/>
        </w:rPr>
        <w:t>10.1.9 不符合法律、法规和竞争性谈判文件中规定的其他实质性要求的</w:t>
      </w:r>
      <w:bookmarkEnd w:id="79"/>
      <w:r>
        <w:rPr>
          <w:rFonts w:hint="eastAsia" w:hAnsi="宋体" w:cs="宋体"/>
          <w:color w:val="000000"/>
          <w:sz w:val="21"/>
          <w:szCs w:val="21"/>
        </w:rPr>
        <w:t>。</w:t>
      </w:r>
    </w:p>
    <w:p>
      <w:pPr>
        <w:adjustRightInd w:val="0"/>
        <w:snapToGrid w:val="0"/>
        <w:spacing w:line="240" w:lineRule="auto"/>
        <w:rPr>
          <w:rFonts w:hint="eastAsia" w:ascii="宋体" w:hAnsi="宋体" w:eastAsia="宋体" w:cs="宋体"/>
          <w:b/>
          <w:color w:val="000000"/>
          <w:szCs w:val="21"/>
        </w:rPr>
      </w:pPr>
      <w:r>
        <w:rPr>
          <w:rFonts w:hint="eastAsia" w:ascii="宋体" w:hAnsi="宋体" w:eastAsia="宋体" w:cs="宋体"/>
          <w:b/>
          <w:color w:val="000000"/>
          <w:szCs w:val="21"/>
        </w:rPr>
        <w:t>10.2下列情况之一出现，将视为谈判失败，采购人将重新组织采购：</w:t>
      </w:r>
    </w:p>
    <w:p>
      <w:pPr>
        <w:pStyle w:val="9"/>
        <w:snapToGrid w:val="0"/>
        <w:spacing w:line="240" w:lineRule="auto"/>
        <w:ind w:firstLine="420" w:firstLineChars="200"/>
        <w:rPr>
          <w:rFonts w:hint="eastAsia" w:hAnsi="宋体" w:cs="宋体"/>
          <w:color w:val="000000"/>
          <w:sz w:val="21"/>
          <w:szCs w:val="21"/>
        </w:rPr>
      </w:pPr>
      <w:r>
        <w:rPr>
          <w:rFonts w:hint="eastAsia" w:hAnsi="宋体" w:cs="宋体"/>
          <w:color w:val="000000"/>
          <w:sz w:val="21"/>
          <w:szCs w:val="21"/>
        </w:rPr>
        <w:t>10.2.1 投标截止时供应商少于二家；</w:t>
      </w:r>
    </w:p>
    <w:p>
      <w:pPr>
        <w:adjustRightInd w:val="0"/>
        <w:snapToGrid w:val="0"/>
        <w:spacing w:line="240" w:lineRule="auto"/>
        <w:ind w:firstLine="435"/>
        <w:rPr>
          <w:rFonts w:hint="eastAsia" w:ascii="宋体" w:hAnsi="宋体" w:eastAsia="宋体" w:cs="宋体"/>
          <w:color w:val="000000"/>
          <w:szCs w:val="21"/>
        </w:rPr>
      </w:pPr>
      <w:r>
        <w:rPr>
          <w:rFonts w:hint="eastAsia" w:ascii="宋体" w:hAnsi="宋体" w:eastAsia="宋体" w:cs="宋体"/>
          <w:color w:val="000000"/>
          <w:kern w:val="0"/>
          <w:szCs w:val="21"/>
        </w:rPr>
        <w:t>10.2.2</w:t>
      </w:r>
      <w:r>
        <w:rPr>
          <w:rFonts w:hint="eastAsia" w:ascii="宋体" w:hAnsi="宋体" w:eastAsia="宋体" w:cs="宋体"/>
          <w:color w:val="000000"/>
          <w:szCs w:val="21"/>
        </w:rPr>
        <w:t>评标时发现废标，致使有效谈判少于二家，谈判小组有权宣布此次谈判无效。</w:t>
      </w:r>
    </w:p>
    <w:p>
      <w:pPr>
        <w:adjustRightInd w:val="0"/>
        <w:snapToGrid w:val="0"/>
        <w:spacing w:line="240" w:lineRule="auto"/>
        <w:rPr>
          <w:rFonts w:hint="eastAsia" w:ascii="宋体" w:hAnsi="宋体" w:eastAsia="宋体" w:cs="宋体"/>
          <w:b/>
          <w:color w:val="000000"/>
          <w:szCs w:val="21"/>
          <w:lang w:eastAsia="zh-CN"/>
        </w:rPr>
      </w:pPr>
      <w:r>
        <w:rPr>
          <w:rFonts w:hint="eastAsia" w:ascii="宋体" w:hAnsi="宋体" w:eastAsia="宋体" w:cs="宋体"/>
          <w:b/>
          <w:color w:val="000000"/>
          <w:szCs w:val="21"/>
        </w:rPr>
        <w:t>10.3 如本项目竞争性谈判失败，</w:t>
      </w:r>
      <w:r>
        <w:rPr>
          <w:rFonts w:hint="eastAsia" w:ascii="宋体" w:hAnsi="宋体" w:eastAsia="宋体" w:cs="宋体"/>
          <w:color w:val="000000"/>
          <w:szCs w:val="21"/>
        </w:rPr>
        <w:t>根据情况，采购人将决定采用以下形式继续组织采购</w:t>
      </w:r>
      <w:r>
        <w:rPr>
          <w:rFonts w:hint="eastAsia" w:ascii="宋体" w:hAnsi="宋体" w:eastAsia="宋体" w:cs="宋体"/>
          <w:color w:val="000000"/>
          <w:szCs w:val="21"/>
          <w:lang w:eastAsia="zh-CN"/>
        </w:rPr>
        <w:t>：</w:t>
      </w:r>
    </w:p>
    <w:p>
      <w:pPr>
        <w:adjustRightInd w:val="0"/>
        <w:snapToGrid w:val="0"/>
        <w:spacing w:line="240" w:lineRule="auto"/>
        <w:rPr>
          <w:rFonts w:hint="eastAsia" w:ascii="宋体" w:hAnsi="宋体" w:eastAsia="宋体" w:cs="宋体"/>
          <w:color w:val="000000"/>
          <w:szCs w:val="21"/>
        </w:rPr>
      </w:pPr>
      <w:r>
        <w:rPr>
          <w:rFonts w:hint="eastAsia" w:ascii="宋体" w:hAnsi="宋体" w:eastAsia="宋体" w:cs="宋体"/>
          <w:b/>
          <w:color w:val="000000"/>
          <w:szCs w:val="21"/>
        </w:rPr>
        <w:t xml:space="preserve"> </w:t>
      </w:r>
      <w:r>
        <w:rPr>
          <w:rFonts w:hint="eastAsia" w:ascii="宋体" w:hAnsi="宋体" w:eastAsia="宋体" w:cs="宋体"/>
          <w:color w:val="000000"/>
          <w:szCs w:val="21"/>
        </w:rPr>
        <w:t xml:space="preserve">    10.3.1 重新组织竞争性谈判</w:t>
      </w:r>
    </w:p>
    <w:p>
      <w:pPr>
        <w:numPr>
          <w:ilvl w:val="2"/>
          <w:numId w:val="5"/>
        </w:numPr>
        <w:adjustRightInd w:val="0"/>
        <w:snapToGrid w:val="0"/>
        <w:spacing w:line="240" w:lineRule="auto"/>
        <w:rPr>
          <w:rFonts w:hint="eastAsia" w:ascii="宋体" w:hAnsi="宋体" w:eastAsia="宋体" w:cs="宋体"/>
          <w:color w:val="000000"/>
          <w:szCs w:val="21"/>
        </w:rPr>
      </w:pPr>
      <w:r>
        <w:rPr>
          <w:rFonts w:hint="eastAsia" w:ascii="宋体" w:hAnsi="宋体" w:eastAsia="宋体" w:cs="宋体"/>
          <w:color w:val="000000"/>
          <w:szCs w:val="21"/>
        </w:rPr>
        <w:t>综合评分法</w:t>
      </w:r>
    </w:p>
    <w:p>
      <w:pPr>
        <w:numPr>
          <w:ilvl w:val="2"/>
          <w:numId w:val="5"/>
        </w:numPr>
        <w:adjustRightInd w:val="0"/>
        <w:snapToGrid w:val="0"/>
        <w:spacing w:line="240" w:lineRule="auto"/>
        <w:rPr>
          <w:rFonts w:hint="eastAsia" w:ascii="宋体" w:hAnsi="宋体" w:eastAsia="宋体" w:cs="宋体"/>
          <w:color w:val="000000"/>
          <w:szCs w:val="21"/>
        </w:rPr>
      </w:pPr>
      <w:r>
        <w:rPr>
          <w:rFonts w:hint="eastAsia" w:ascii="宋体" w:hAnsi="宋体" w:eastAsia="宋体" w:cs="宋体"/>
          <w:color w:val="000000"/>
          <w:szCs w:val="21"/>
        </w:rPr>
        <w:t>最低价法</w:t>
      </w:r>
    </w:p>
    <w:p>
      <w:pPr>
        <w:numPr>
          <w:ilvl w:val="2"/>
          <w:numId w:val="5"/>
        </w:numPr>
        <w:adjustRightInd w:val="0"/>
        <w:snapToGrid w:val="0"/>
        <w:spacing w:line="240" w:lineRule="auto"/>
        <w:rPr>
          <w:rFonts w:hint="eastAsia" w:ascii="宋体" w:hAnsi="宋体" w:eastAsia="宋体" w:cs="宋体"/>
          <w:color w:val="000000"/>
          <w:szCs w:val="21"/>
        </w:rPr>
      </w:pPr>
      <w:r>
        <w:rPr>
          <w:rFonts w:hint="eastAsia" w:ascii="宋体" w:hAnsi="宋体" w:eastAsia="宋体" w:cs="宋体"/>
          <w:color w:val="000000"/>
          <w:szCs w:val="21"/>
        </w:rPr>
        <w:t>性价比法</w:t>
      </w:r>
    </w:p>
    <w:p>
      <w:pPr>
        <w:adjustRightInd w:val="0"/>
        <w:snapToGrid w:val="0"/>
        <w:spacing w:line="240" w:lineRule="auto"/>
        <w:ind w:firstLine="1260" w:firstLineChars="600"/>
        <w:rPr>
          <w:rFonts w:hint="eastAsia" w:ascii="宋体" w:hAnsi="宋体" w:eastAsia="宋体" w:cs="宋体"/>
          <w:color w:val="000000"/>
          <w:szCs w:val="21"/>
        </w:rPr>
      </w:pPr>
      <w:r>
        <w:rPr>
          <w:rFonts w:hint="eastAsia" w:ascii="宋体" w:hAnsi="宋体" w:eastAsia="宋体" w:cs="宋体"/>
          <w:color w:val="000000"/>
          <w:szCs w:val="21"/>
        </w:rPr>
        <w:t>10.3.3.1 邀请邀请招标失败项目少于</w:t>
      </w:r>
      <w:r>
        <w:rPr>
          <w:rFonts w:hint="eastAsia" w:ascii="宋体" w:hAnsi="宋体" w:eastAsia="宋体" w:cs="宋体"/>
          <w:color w:val="000000"/>
          <w:szCs w:val="21"/>
          <w:u w:val="single"/>
        </w:rPr>
        <w:t>3</w:t>
      </w:r>
      <w:r>
        <w:rPr>
          <w:rFonts w:hint="eastAsia" w:ascii="宋体" w:hAnsi="宋体" w:eastAsia="宋体" w:cs="宋体"/>
          <w:color w:val="000000"/>
          <w:szCs w:val="21"/>
        </w:rPr>
        <w:t>家的原谈判供应商进行竞争性谈判；</w:t>
      </w:r>
    </w:p>
    <w:p>
      <w:pPr>
        <w:adjustRightInd w:val="0"/>
        <w:snapToGrid w:val="0"/>
        <w:spacing w:line="240" w:lineRule="auto"/>
        <w:ind w:firstLine="1260" w:firstLineChars="600"/>
        <w:rPr>
          <w:rFonts w:hint="eastAsia" w:ascii="宋体" w:hAnsi="宋体" w:eastAsia="宋体" w:cs="宋体"/>
          <w:color w:val="000000"/>
          <w:szCs w:val="21"/>
        </w:rPr>
      </w:pPr>
      <w:r>
        <w:rPr>
          <w:rFonts w:hint="eastAsia" w:ascii="宋体" w:hAnsi="宋体" w:eastAsia="宋体" w:cs="宋体"/>
          <w:color w:val="000000"/>
          <w:szCs w:val="21"/>
        </w:rPr>
        <w:t>10.3.3.2 推荐不少于</w:t>
      </w:r>
      <w:r>
        <w:rPr>
          <w:rFonts w:hint="eastAsia" w:ascii="宋体" w:hAnsi="宋体" w:eastAsia="宋体" w:cs="宋体"/>
          <w:color w:val="000000"/>
          <w:szCs w:val="21"/>
          <w:u w:val="single"/>
        </w:rPr>
        <w:t>3</w:t>
      </w:r>
      <w:r>
        <w:rPr>
          <w:rFonts w:hint="eastAsia" w:ascii="宋体" w:hAnsi="宋体" w:eastAsia="宋体" w:cs="宋体"/>
          <w:color w:val="000000"/>
          <w:szCs w:val="21"/>
        </w:rPr>
        <w:t>家谈判供应商进行竞争性谈判；</w:t>
      </w:r>
    </w:p>
    <w:p>
      <w:pPr>
        <w:adjustRightInd w:val="0"/>
        <w:snapToGrid w:val="0"/>
        <w:spacing w:line="240" w:lineRule="auto"/>
        <w:ind w:firstLine="1260" w:firstLineChars="6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10.3.3.3 公开征集谈判供应商进行竞争性谈判；</w:t>
      </w:r>
    </w:p>
    <w:p>
      <w:pPr>
        <w:adjustRightInd w:val="0"/>
        <w:snapToGrid w:val="0"/>
        <w:spacing w:line="24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     10.3.4 询价采购；</w:t>
      </w:r>
    </w:p>
    <w:p>
      <w:pPr>
        <w:adjustRightInd w:val="0"/>
        <w:snapToGrid w:val="0"/>
        <w:spacing w:line="24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     10.3.5 单一来源谈判。</w:t>
      </w:r>
    </w:p>
    <w:p>
      <w:pPr>
        <w:adjustRightInd w:val="0"/>
        <w:snapToGrid w:val="0"/>
        <w:spacing w:line="240" w:lineRule="auto"/>
        <w:outlineLvl w:val="1"/>
        <w:rPr>
          <w:rFonts w:hint="eastAsia" w:ascii="宋体" w:hAnsi="宋体" w:eastAsia="宋体" w:cs="宋体"/>
          <w:b/>
          <w:color w:val="000000"/>
          <w:szCs w:val="21"/>
        </w:rPr>
      </w:pPr>
      <w:bookmarkStart w:id="80" w:name="_Toc23479"/>
      <w:bookmarkStart w:id="81" w:name="_Toc25361"/>
      <w:r>
        <w:rPr>
          <w:rFonts w:hint="eastAsia" w:ascii="宋体" w:hAnsi="宋体" w:eastAsia="宋体" w:cs="宋体"/>
          <w:b/>
          <w:color w:val="000000"/>
          <w:szCs w:val="21"/>
        </w:rPr>
        <w:t>11</w:t>
      </w:r>
      <w:r>
        <w:rPr>
          <w:rFonts w:hint="eastAsia" w:ascii="宋体" w:hAnsi="宋体" w:eastAsia="宋体" w:cs="宋体"/>
          <w:b/>
          <w:color w:val="000000"/>
          <w:szCs w:val="21"/>
          <w:lang w:val="en-US" w:eastAsia="zh-CN"/>
        </w:rPr>
        <w:t>.</w:t>
      </w:r>
      <w:r>
        <w:rPr>
          <w:rFonts w:hint="eastAsia" w:ascii="宋体" w:hAnsi="宋体" w:eastAsia="宋体" w:cs="宋体"/>
          <w:b/>
          <w:color w:val="000000"/>
          <w:szCs w:val="21"/>
        </w:rPr>
        <w:t>谈判程序</w:t>
      </w:r>
      <w:bookmarkEnd w:id="80"/>
      <w:bookmarkEnd w:id="81"/>
    </w:p>
    <w:p>
      <w:pPr>
        <w:adjustRightInd w:val="0"/>
        <w:snapToGrid w:val="0"/>
        <w:spacing w:line="240" w:lineRule="auto"/>
        <w:rPr>
          <w:rFonts w:hint="eastAsia" w:ascii="宋体" w:hAnsi="宋体" w:eastAsia="宋体" w:cs="宋体"/>
          <w:color w:val="000000"/>
          <w:szCs w:val="21"/>
        </w:rPr>
      </w:pPr>
      <w:r>
        <w:rPr>
          <w:rFonts w:hint="eastAsia" w:ascii="宋体" w:hAnsi="宋体" w:eastAsia="宋体" w:cs="宋体"/>
          <w:color w:val="000000"/>
          <w:szCs w:val="21"/>
        </w:rPr>
        <w:t>11.1采取两轮谈判、三次报价方式。</w:t>
      </w:r>
    </w:p>
    <w:p>
      <w:pPr>
        <w:adjustRightInd w:val="0"/>
        <w:snapToGrid w:val="0"/>
        <w:spacing w:line="240" w:lineRule="auto"/>
        <w:ind w:firstLine="420" w:firstLineChars="200"/>
        <w:rPr>
          <w:rFonts w:hint="eastAsia" w:ascii="宋体" w:hAnsi="宋体" w:eastAsia="宋体" w:cs="宋体"/>
          <w:color w:val="000000"/>
          <w:szCs w:val="21"/>
        </w:rPr>
      </w:pPr>
      <w:r>
        <w:rPr>
          <w:rFonts w:hint="eastAsia" w:ascii="宋体" w:hAnsi="宋体" w:eastAsia="宋体" w:cs="宋体"/>
          <w:color w:val="000000" w:themeColor="text1"/>
          <w:szCs w:val="21"/>
          <w14:textFill>
            <w14:solidFill>
              <w14:schemeClr w14:val="tx1"/>
            </w14:solidFill>
          </w14:textFill>
        </w:rPr>
        <w:t>在谈判中，谈判小组会在每一轮谈判前向所有供应商</w:t>
      </w:r>
      <w:r>
        <w:rPr>
          <w:rFonts w:hint="eastAsia" w:ascii="宋体" w:hAnsi="宋体" w:eastAsia="宋体" w:cs="宋体"/>
          <w:b/>
          <w:color w:val="000000" w:themeColor="text1"/>
          <w:szCs w:val="21"/>
          <w:u w:val="single"/>
          <w14:textFill>
            <w14:solidFill>
              <w14:schemeClr w14:val="tx1"/>
            </w14:solidFill>
          </w14:textFill>
        </w:rPr>
        <w:t>公布各供应商最新的承诺及报价排名</w:t>
      </w:r>
      <w:r>
        <w:rPr>
          <w:rFonts w:hint="eastAsia" w:ascii="宋体" w:hAnsi="宋体" w:eastAsia="宋体" w:cs="宋体"/>
          <w:color w:val="000000" w:themeColor="text1"/>
          <w:szCs w:val="21"/>
          <w14:textFill>
            <w14:solidFill>
              <w14:schemeClr w14:val="tx1"/>
            </w14:solidFill>
          </w14:textFill>
        </w:rPr>
        <w:t>。谈判小组及有关当事人严格遵循保密原则，任何人不得透露除报价排名外的一切与谈判有关的供应商的技术、价格等影响公平竞争的信息。</w:t>
      </w:r>
    </w:p>
    <w:p>
      <w:pPr>
        <w:adjustRightInd w:val="0"/>
        <w:snapToGrid w:val="0"/>
        <w:spacing w:line="240" w:lineRule="auto"/>
        <w:rPr>
          <w:rFonts w:hint="eastAsia" w:ascii="宋体" w:hAnsi="宋体" w:eastAsia="宋体" w:cs="宋体"/>
          <w:color w:val="000000"/>
          <w:szCs w:val="21"/>
        </w:rPr>
      </w:pPr>
      <w:r>
        <w:rPr>
          <w:rFonts w:hint="eastAsia" w:ascii="宋体" w:hAnsi="宋体" w:eastAsia="宋体" w:cs="宋体"/>
          <w:color w:val="000000"/>
          <w:szCs w:val="21"/>
        </w:rPr>
        <w:t>11.2第一轮谈判</w:t>
      </w:r>
    </w:p>
    <w:p>
      <w:pPr>
        <w:adjustRightInd w:val="0"/>
        <w:snapToGrid w:val="0"/>
        <w:spacing w:line="24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谈判小组按已确定的谈判顺序，与单一供应商分别就符合采购需求、质量和服务等进行谈判，并了解其报价组成情况。</w:t>
      </w:r>
    </w:p>
    <w:p>
      <w:pPr>
        <w:adjustRightInd w:val="0"/>
        <w:snapToGrid w:val="0"/>
        <w:spacing w:line="24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谈判中，谈判的任何一方不得透露与谈判有关的其它供应商的技术资料、价格与其它信息。</w:t>
      </w:r>
    </w:p>
    <w:p>
      <w:pPr>
        <w:adjustRightInd w:val="0"/>
        <w:snapToGrid w:val="0"/>
        <w:spacing w:line="240" w:lineRule="auto"/>
        <w:rPr>
          <w:rFonts w:hint="eastAsia" w:ascii="宋体" w:hAnsi="宋体" w:eastAsia="宋体" w:cs="宋体"/>
          <w:color w:val="000000"/>
          <w:szCs w:val="21"/>
        </w:rPr>
      </w:pPr>
      <w:r>
        <w:rPr>
          <w:rFonts w:hint="eastAsia" w:ascii="宋体" w:hAnsi="宋体" w:eastAsia="宋体" w:cs="宋体"/>
          <w:color w:val="000000"/>
          <w:szCs w:val="21"/>
        </w:rPr>
        <w:t>重点确定谈判样品（每个供应商带有几款不同材质、式样、工艺样品）。</w:t>
      </w:r>
    </w:p>
    <w:p>
      <w:pPr>
        <w:adjustRightInd w:val="0"/>
        <w:snapToGrid w:val="0"/>
        <w:spacing w:line="240" w:lineRule="auto"/>
        <w:rPr>
          <w:rFonts w:hint="eastAsia" w:ascii="宋体" w:hAnsi="宋体" w:eastAsia="宋体" w:cs="宋体"/>
          <w:color w:val="000000"/>
          <w:szCs w:val="21"/>
        </w:rPr>
      </w:pPr>
      <w:r>
        <w:rPr>
          <w:rFonts w:hint="eastAsia" w:ascii="宋体" w:hAnsi="宋体" w:eastAsia="宋体" w:cs="宋体"/>
          <w:color w:val="000000"/>
          <w:szCs w:val="21"/>
        </w:rPr>
        <w:t>11.3第二轮谈判</w:t>
      </w:r>
    </w:p>
    <w:p>
      <w:pPr>
        <w:adjustRightInd w:val="0"/>
        <w:snapToGrid w:val="0"/>
        <w:spacing w:line="24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谈判小组就第一轮谈判后合议，根据第一轮谈判掌握的情况，可对谈判文件进行修改，确定采购内容的详细规格或具体要求，优化采购方案。并明确告知谈判供应商，并给予谈判供应商一定的修正时间。</w:t>
      </w:r>
    </w:p>
    <w:p>
      <w:pPr>
        <w:adjustRightInd w:val="0"/>
        <w:snapToGrid w:val="0"/>
        <w:spacing w:line="24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谈判小组就修正后的内容与谈判供应商分别谈判。</w:t>
      </w:r>
    </w:p>
    <w:p>
      <w:pPr>
        <w:adjustRightInd w:val="0"/>
        <w:snapToGrid w:val="0"/>
        <w:spacing w:line="240" w:lineRule="auto"/>
        <w:rPr>
          <w:rFonts w:hint="eastAsia" w:ascii="宋体" w:hAnsi="宋体" w:eastAsia="宋体" w:cs="宋体"/>
          <w:color w:val="000000"/>
          <w:szCs w:val="21"/>
        </w:rPr>
      </w:pPr>
      <w:r>
        <w:rPr>
          <w:rFonts w:hint="eastAsia" w:ascii="宋体" w:hAnsi="宋体" w:eastAsia="宋体" w:cs="宋体"/>
          <w:color w:val="000000"/>
          <w:szCs w:val="21"/>
        </w:rPr>
        <w:t>11.4最后报价</w:t>
      </w:r>
    </w:p>
    <w:p>
      <w:pPr>
        <w:adjustRightInd w:val="0"/>
        <w:snapToGrid w:val="0"/>
        <w:spacing w:line="24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谈判供应商作最后报价，递交谈判小组。谈判小组就谈判内容对谈判供应商评分。按谈判文件规定的评定标准，对供应商提供最后报价及有关承诺进行评审，按照符合采购需求，性价比最高的原则推选成交供应商。</w:t>
      </w:r>
    </w:p>
    <w:p>
      <w:pPr>
        <w:adjustRightInd w:val="0"/>
        <w:snapToGrid w:val="0"/>
        <w:spacing w:line="240" w:lineRule="auto"/>
        <w:rPr>
          <w:rFonts w:hint="eastAsia" w:ascii="宋体" w:hAnsi="宋体" w:eastAsia="宋体" w:cs="宋体"/>
          <w:color w:val="000000"/>
          <w:szCs w:val="21"/>
        </w:rPr>
      </w:pPr>
      <w:r>
        <w:rPr>
          <w:rFonts w:hint="eastAsia" w:ascii="宋体" w:hAnsi="宋体" w:eastAsia="宋体" w:cs="宋体"/>
          <w:color w:val="000000"/>
          <w:szCs w:val="21"/>
        </w:rPr>
        <w:t>11.5响应供应商的报价均超过公司的采购上线价格，谈判活动终止。终止后采购人需调整预算或配置标准等，再次组织竞争性谈判或采取其它方式采购。</w:t>
      </w:r>
    </w:p>
    <w:p>
      <w:pPr>
        <w:adjustRightInd w:val="0"/>
        <w:snapToGrid w:val="0"/>
        <w:spacing w:line="240" w:lineRule="auto"/>
        <w:rPr>
          <w:rFonts w:hint="eastAsia" w:ascii="宋体" w:hAnsi="宋体" w:eastAsia="宋体" w:cs="宋体"/>
          <w:color w:val="000000"/>
          <w:szCs w:val="21"/>
        </w:rPr>
      </w:pPr>
      <w:r>
        <w:rPr>
          <w:rFonts w:hint="eastAsia" w:ascii="宋体" w:hAnsi="宋体" w:eastAsia="宋体" w:cs="宋体"/>
          <w:color w:val="000000"/>
          <w:szCs w:val="21"/>
        </w:rPr>
        <w:t>11.6谈判工作后，企业管理部根据谈判结果出具谈判报告，推荐成效候选人，报公司批准后确定成交供应商。</w:t>
      </w:r>
    </w:p>
    <w:p>
      <w:pPr>
        <w:pStyle w:val="22"/>
        <w:snapToGrid w:val="0"/>
        <w:spacing w:beforeLines="0" w:afterLines="0" w:line="240" w:lineRule="auto"/>
        <w:outlineLvl w:val="1"/>
        <w:rPr>
          <w:rFonts w:hint="eastAsia" w:ascii="宋体" w:hAnsi="宋体" w:eastAsia="宋体" w:cs="宋体"/>
          <w:color w:val="000000"/>
          <w:sz w:val="21"/>
          <w:szCs w:val="21"/>
        </w:rPr>
      </w:pPr>
      <w:bookmarkStart w:id="82" w:name="_Toc31351"/>
      <w:bookmarkStart w:id="83" w:name="_Toc9488"/>
      <w:bookmarkStart w:id="84" w:name="_Toc271798807"/>
      <w:bookmarkStart w:id="85" w:name="_Toc142370542"/>
      <w:r>
        <w:rPr>
          <w:rFonts w:hint="eastAsia" w:ascii="宋体" w:hAnsi="宋体" w:eastAsia="宋体" w:cs="宋体"/>
          <w:color w:val="000000"/>
          <w:sz w:val="21"/>
          <w:szCs w:val="21"/>
        </w:rPr>
        <w:t>12．名词解释</w:t>
      </w:r>
      <w:bookmarkEnd w:id="82"/>
      <w:bookmarkEnd w:id="83"/>
      <w:bookmarkEnd w:id="84"/>
      <w:bookmarkEnd w:id="85"/>
    </w:p>
    <w:p>
      <w:pPr>
        <w:adjustRightInd w:val="0"/>
        <w:snapToGrid w:val="0"/>
        <w:spacing w:line="240" w:lineRule="auto"/>
        <w:rPr>
          <w:rFonts w:hint="eastAsia" w:ascii="宋体" w:hAnsi="宋体" w:eastAsia="宋体" w:cs="宋体"/>
          <w:color w:val="000000"/>
          <w:szCs w:val="21"/>
          <w:lang w:eastAsia="zh-CN"/>
        </w:rPr>
      </w:pPr>
      <w:r>
        <w:rPr>
          <w:rFonts w:hint="eastAsia" w:ascii="宋体" w:hAnsi="宋体" w:eastAsia="宋体" w:cs="宋体"/>
          <w:color w:val="000000"/>
          <w:szCs w:val="21"/>
        </w:rPr>
        <w:t>12.1采购人：</w:t>
      </w:r>
      <w:r>
        <w:rPr>
          <w:rFonts w:hint="eastAsia" w:ascii="宋体" w:hAnsi="宋体" w:eastAsia="宋体" w:cs="宋体"/>
          <w:color w:val="000000"/>
          <w:szCs w:val="21"/>
          <w:lang w:eastAsia="zh-CN"/>
        </w:rPr>
        <w:t>深圳市设计之都运营发展有限公司</w:t>
      </w:r>
    </w:p>
    <w:p>
      <w:pPr>
        <w:adjustRightInd w:val="0"/>
        <w:snapToGrid w:val="0"/>
        <w:spacing w:line="240" w:lineRule="auto"/>
        <w:rPr>
          <w:rFonts w:hint="eastAsia" w:ascii="宋体" w:hAnsi="宋体" w:eastAsia="宋体" w:cs="宋体"/>
          <w:color w:val="000000"/>
          <w:szCs w:val="21"/>
        </w:rPr>
      </w:pPr>
      <w:r>
        <w:rPr>
          <w:rFonts w:hint="eastAsia" w:ascii="宋体" w:hAnsi="宋体" w:eastAsia="宋体" w:cs="宋体"/>
          <w:color w:val="000000"/>
          <w:szCs w:val="21"/>
        </w:rPr>
        <w:t>12.2 谈判供应商：向采购人提交谈判响应文件的供货商。</w:t>
      </w:r>
    </w:p>
    <w:p>
      <w:pPr>
        <w:adjustRightInd/>
        <w:snapToGrid/>
        <w:spacing w:line="240" w:lineRule="auto"/>
        <w:rPr>
          <w:rFonts w:ascii="宋体" w:hAnsi="宋体" w:cs="Arial"/>
          <w:color w:val="000000"/>
        </w:rPr>
      </w:pPr>
    </w:p>
    <w:p>
      <w:pPr>
        <w:adjustRightInd w:val="0"/>
        <w:snapToGrid w:val="0"/>
        <w:spacing w:line="240" w:lineRule="auto"/>
        <w:rPr>
          <w:rFonts w:ascii="宋体" w:hAnsi="宋体" w:cs="Arial"/>
          <w:color w:val="000000"/>
        </w:rPr>
      </w:pPr>
    </w:p>
    <w:p>
      <w:pPr>
        <w:rPr>
          <w:rFonts w:hint="eastAsia" w:ascii="Times New Roman" w:eastAsia="宋体"/>
          <w:b/>
          <w:sz w:val="44"/>
          <w:szCs w:val="44"/>
        </w:rPr>
      </w:pPr>
      <w:bookmarkStart w:id="86" w:name="_Toc271798808"/>
      <w:r>
        <w:rPr>
          <w:rFonts w:hint="eastAsia" w:ascii="Times New Roman" w:eastAsia="宋体"/>
          <w:b/>
          <w:sz w:val="44"/>
          <w:szCs w:val="44"/>
        </w:rPr>
        <w:br w:type="page"/>
      </w:r>
    </w:p>
    <w:p>
      <w:pPr>
        <w:pStyle w:val="3"/>
        <w:numPr>
          <w:ilvl w:val="0"/>
          <w:numId w:val="1"/>
        </w:numPr>
        <w:ind w:firstLine="402"/>
        <w:jc w:val="center"/>
        <w:rPr>
          <w:rFonts w:hint="eastAsia" w:ascii="Times New Roman" w:eastAsia="宋体"/>
          <w:b/>
          <w:sz w:val="44"/>
          <w:szCs w:val="44"/>
        </w:rPr>
      </w:pPr>
      <w:bookmarkStart w:id="87" w:name="_Toc20300"/>
      <w:r>
        <w:rPr>
          <w:rFonts w:hint="eastAsia" w:ascii="Times New Roman" w:eastAsia="宋体"/>
          <w:b/>
          <w:sz w:val="44"/>
          <w:szCs w:val="44"/>
        </w:rPr>
        <w:t>用户需求</w:t>
      </w:r>
      <w:bookmarkEnd w:id="86"/>
      <w:r>
        <w:rPr>
          <w:rFonts w:hint="eastAsia" w:ascii="Times New Roman" w:eastAsia="宋体"/>
          <w:b/>
          <w:sz w:val="44"/>
          <w:szCs w:val="44"/>
        </w:rPr>
        <w:t>书</w:t>
      </w:r>
      <w:bookmarkEnd w:id="87"/>
    </w:p>
    <w:p>
      <w:pPr>
        <w:rPr>
          <w:rFonts w:hint="eastAsia"/>
        </w:rPr>
      </w:pPr>
    </w:p>
    <w:p>
      <w:pPr>
        <w:numPr>
          <w:ilvl w:val="1"/>
          <w:numId w:val="6"/>
        </w:numPr>
        <w:spacing w:line="240" w:lineRule="auto"/>
        <w:ind w:firstLine="402"/>
        <w:jc w:val="center"/>
        <w:outlineLvl w:val="1"/>
        <w:rPr>
          <w:rFonts w:ascii="黑体" w:eastAsia="黑体"/>
          <w:color w:val="000000" w:themeColor="text1"/>
          <w:sz w:val="28"/>
          <w:szCs w:val="28"/>
          <w14:textFill>
            <w14:solidFill>
              <w14:schemeClr w14:val="tx1"/>
            </w14:solidFill>
          </w14:textFill>
        </w:rPr>
      </w:pPr>
      <w:bookmarkStart w:id="88" w:name="_Toc1472"/>
      <w:r>
        <w:rPr>
          <w:rFonts w:hint="eastAsia" w:ascii="黑体" w:eastAsia="黑体"/>
          <w:color w:val="000000" w:themeColor="text1"/>
          <w:sz w:val="28"/>
          <w:szCs w:val="28"/>
          <w14:textFill>
            <w14:solidFill>
              <w14:schemeClr w14:val="tx1"/>
            </w14:solidFill>
          </w14:textFill>
        </w:rPr>
        <w:t>商务要求</w:t>
      </w:r>
      <w:bookmarkEnd w:id="88"/>
    </w:p>
    <w:p>
      <w:pPr>
        <w:numPr>
          <w:ilvl w:val="0"/>
          <w:numId w:val="7"/>
        </w:numPr>
        <w:spacing w:line="240" w:lineRule="auto"/>
        <w:ind w:left="0" w:firstLine="42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color w:val="000000"/>
          <w:szCs w:val="21"/>
        </w:rPr>
        <w:t>★</w:t>
      </w:r>
      <w:r>
        <w:rPr>
          <w:rFonts w:hint="eastAsia" w:ascii="宋体" w:hAnsi="宋体" w:eastAsia="宋体" w:cs="宋体"/>
          <w:b/>
          <w:color w:val="000000" w:themeColor="text1"/>
          <w:sz w:val="21"/>
          <w:szCs w:val="21"/>
          <w14:textFill>
            <w14:solidFill>
              <w14:schemeClr w14:val="tx1"/>
            </w14:solidFill>
          </w14:textFill>
        </w:rPr>
        <w:t>资格标准：</w:t>
      </w:r>
    </w:p>
    <w:p>
      <w:pPr>
        <w:tabs>
          <w:tab w:val="left" w:pos="945"/>
        </w:tabs>
        <w:autoSpaceDE w:val="0"/>
        <w:autoSpaceDN w:val="0"/>
        <w:adjustRightInd w:val="0"/>
        <w:spacing w:line="240" w:lineRule="auto"/>
        <w:ind w:firstLine="420" w:firstLineChars="200"/>
        <w:jc w:val="left"/>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（谈判供应商编制的谈判响应文件中须包含以下资格证明文件）</w:t>
      </w:r>
    </w:p>
    <w:p>
      <w:pPr>
        <w:tabs>
          <w:tab w:val="left" w:pos="945"/>
        </w:tabs>
        <w:autoSpaceDE w:val="0"/>
        <w:autoSpaceDN w:val="0"/>
        <w:adjustRightInd w:val="0"/>
        <w:spacing w:line="240" w:lineRule="auto"/>
        <w:ind w:firstLine="420" w:firstLineChars="200"/>
        <w:jc w:val="left"/>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*1.1、谈判供应商法人代表证明书；</w:t>
      </w:r>
    </w:p>
    <w:p>
      <w:pPr>
        <w:tabs>
          <w:tab w:val="left" w:pos="945"/>
        </w:tabs>
        <w:autoSpaceDE w:val="0"/>
        <w:autoSpaceDN w:val="0"/>
        <w:adjustRightInd w:val="0"/>
        <w:spacing w:line="240" w:lineRule="auto"/>
        <w:ind w:firstLine="420" w:firstLineChars="200"/>
        <w:jc w:val="left"/>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*1.2、谈判供应商法人代表授权书；</w:t>
      </w:r>
    </w:p>
    <w:p>
      <w:pPr>
        <w:tabs>
          <w:tab w:val="left" w:pos="945"/>
        </w:tabs>
        <w:autoSpaceDE w:val="0"/>
        <w:autoSpaceDN w:val="0"/>
        <w:adjustRightInd w:val="0"/>
        <w:spacing w:line="240" w:lineRule="auto"/>
        <w:ind w:firstLine="420" w:firstLineChars="200"/>
        <w:jc w:val="left"/>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*1.3、谈判供应商必须是在中华人民共和国境内注册并合法运作的独立法人机构。谈判供应商须提供营业执照副本的复印件（加盖公章）。</w:t>
      </w:r>
    </w:p>
    <w:p>
      <w:pPr>
        <w:tabs>
          <w:tab w:val="left" w:pos="945"/>
        </w:tabs>
        <w:autoSpaceDE w:val="0"/>
        <w:autoSpaceDN w:val="0"/>
        <w:adjustRightInd w:val="0"/>
        <w:spacing w:line="240" w:lineRule="auto"/>
        <w:ind w:firstLine="420" w:firstLineChars="200"/>
        <w:jc w:val="left"/>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*1.5、投标供应商应根据对项目的具体要求提交应标方案、设备清单（包括技术规格）和单项价格及总体价格。</w:t>
      </w:r>
    </w:p>
    <w:p>
      <w:pPr>
        <w:tabs>
          <w:tab w:val="left" w:pos="945"/>
        </w:tabs>
        <w:autoSpaceDE w:val="0"/>
        <w:autoSpaceDN w:val="0"/>
        <w:adjustRightInd w:val="0"/>
        <w:spacing w:line="240" w:lineRule="auto"/>
        <w:ind w:firstLine="420" w:firstLineChars="200"/>
        <w:jc w:val="left"/>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*1.6、投标单位要求是有多年从事本行业的专业公司，须具有相当的工作经验和工程案例，须提交20</w:t>
      </w:r>
      <w:r>
        <w:rPr>
          <w:rFonts w:hint="eastAsia" w:ascii="宋体" w:hAnsi="宋体" w:eastAsia="宋体" w:cs="宋体"/>
          <w:color w:val="000000" w:themeColor="text1"/>
          <w:sz w:val="21"/>
          <w:szCs w:val="21"/>
          <w:lang w:val="en-US" w:eastAsia="zh-CN"/>
          <w14:textFill>
            <w14:solidFill>
              <w14:schemeClr w14:val="tx1"/>
            </w14:solidFill>
          </w14:textFill>
        </w:rPr>
        <w:t>21</w:t>
      </w:r>
      <w:r>
        <w:rPr>
          <w:rFonts w:hint="eastAsia" w:ascii="宋体" w:hAnsi="宋体" w:eastAsia="宋体" w:cs="宋体"/>
          <w:color w:val="000000" w:themeColor="text1"/>
          <w:sz w:val="21"/>
          <w:szCs w:val="21"/>
          <w14:textFill>
            <w14:solidFill>
              <w14:schemeClr w14:val="tx1"/>
            </w14:solidFill>
          </w14:textFill>
        </w:rPr>
        <w:t>年1月1日至今同类或同等规模相关项目合同或中标通知书或验收报告（复印件加盖公章）。</w:t>
      </w:r>
    </w:p>
    <w:p>
      <w:pPr>
        <w:tabs>
          <w:tab w:val="left" w:pos="945"/>
        </w:tabs>
        <w:autoSpaceDE w:val="0"/>
        <w:autoSpaceDN w:val="0"/>
        <w:adjustRightInd w:val="0"/>
        <w:spacing w:line="240" w:lineRule="auto"/>
        <w:ind w:firstLine="420" w:firstLineChars="200"/>
        <w:jc w:val="left"/>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lang w:val="en-US" w:eastAsia="zh-CN"/>
          <w14:textFill>
            <w14:solidFill>
              <w14:schemeClr w14:val="tx1"/>
            </w14:solidFill>
          </w14:textFill>
        </w:rPr>
        <w:t>7</w:t>
      </w:r>
      <w:r>
        <w:rPr>
          <w:rFonts w:hint="eastAsia" w:ascii="宋体" w:hAnsi="宋体" w:eastAsia="宋体" w:cs="宋体"/>
          <w:color w:val="000000" w:themeColor="text1"/>
          <w:sz w:val="21"/>
          <w:szCs w:val="21"/>
          <w14:textFill>
            <w14:solidFill>
              <w14:schemeClr w14:val="tx1"/>
            </w14:solidFill>
          </w14:textFill>
        </w:rPr>
        <w:t>、公司社保参保证明；</w:t>
      </w:r>
    </w:p>
    <w:p>
      <w:pPr>
        <w:tabs>
          <w:tab w:val="left" w:pos="945"/>
        </w:tabs>
        <w:autoSpaceDE w:val="0"/>
        <w:autoSpaceDN w:val="0"/>
        <w:adjustRightInd w:val="0"/>
        <w:spacing w:line="240" w:lineRule="auto"/>
        <w:ind w:firstLine="420" w:firstLineChars="200"/>
        <w:jc w:val="left"/>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lang w:val="en-US" w:eastAsia="zh-CN"/>
          <w14:textFill>
            <w14:solidFill>
              <w14:schemeClr w14:val="tx1"/>
            </w14:solidFill>
          </w14:textFill>
        </w:rPr>
        <w:t>8</w:t>
      </w:r>
      <w:r>
        <w:rPr>
          <w:rFonts w:hint="eastAsia" w:ascii="宋体" w:hAnsi="宋体" w:eastAsia="宋体" w:cs="宋体"/>
          <w:color w:val="000000" w:themeColor="text1"/>
          <w:sz w:val="21"/>
          <w:szCs w:val="21"/>
          <w14:textFill>
            <w14:solidFill>
              <w14:schemeClr w14:val="tx1"/>
            </w14:solidFill>
          </w14:textFill>
        </w:rPr>
        <w:t>、近三年财务报表或审计报告（投标人成立不足三年的可从成立之日起，加盖公章的复印件），以及上年度第四季度所得税纳税申报表；</w:t>
      </w:r>
    </w:p>
    <w:p>
      <w:pPr>
        <w:tabs>
          <w:tab w:val="left" w:pos="945"/>
        </w:tabs>
        <w:autoSpaceDE w:val="0"/>
        <w:autoSpaceDN w:val="0"/>
        <w:adjustRightInd w:val="0"/>
        <w:spacing w:line="240" w:lineRule="auto"/>
        <w:ind w:firstLine="420" w:firstLineChars="200"/>
        <w:jc w:val="left"/>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lang w:val="en-US" w:eastAsia="zh-CN"/>
          <w14:textFill>
            <w14:solidFill>
              <w14:schemeClr w14:val="tx1"/>
            </w14:solidFill>
          </w14:textFill>
        </w:rPr>
        <w:t>9</w:t>
      </w:r>
      <w:r>
        <w:rPr>
          <w:rFonts w:hint="eastAsia" w:ascii="宋体" w:hAnsi="宋体" w:eastAsia="宋体" w:cs="宋体"/>
          <w:color w:val="000000" w:themeColor="text1"/>
          <w:sz w:val="21"/>
          <w:szCs w:val="21"/>
          <w14:textFill>
            <w14:solidFill>
              <w14:schemeClr w14:val="tx1"/>
            </w14:solidFill>
          </w14:textFill>
        </w:rPr>
        <w:t>、近三年经营业绩简介（投标人成立不足三年的可从成立之日起）；</w:t>
      </w:r>
    </w:p>
    <w:p>
      <w:pPr>
        <w:tabs>
          <w:tab w:val="left" w:pos="945"/>
        </w:tabs>
        <w:autoSpaceDE w:val="0"/>
        <w:autoSpaceDN w:val="0"/>
        <w:adjustRightInd w:val="0"/>
        <w:spacing w:line="240" w:lineRule="auto"/>
        <w:ind w:firstLine="420" w:firstLineChars="200"/>
        <w:jc w:val="left"/>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lang w:val="en-US" w:eastAsia="zh-CN"/>
          <w14:textFill>
            <w14:solidFill>
              <w14:schemeClr w14:val="tx1"/>
            </w14:solidFill>
          </w14:textFill>
        </w:rPr>
        <w:t>10</w:t>
      </w:r>
      <w:r>
        <w:rPr>
          <w:rFonts w:hint="eastAsia" w:ascii="宋体" w:hAnsi="宋体" w:eastAsia="宋体" w:cs="宋体"/>
          <w:color w:val="000000" w:themeColor="text1"/>
          <w:sz w:val="21"/>
          <w:szCs w:val="21"/>
          <w14:textFill>
            <w14:solidFill>
              <w14:schemeClr w14:val="tx1"/>
            </w14:solidFill>
          </w14:textFill>
        </w:rPr>
        <w:t>、谈判供应商必须具有实施本项目所需能力，在国内具有良好的服务记录、项目实例和信誉。</w:t>
      </w:r>
    </w:p>
    <w:p>
      <w:pPr>
        <w:tabs>
          <w:tab w:val="left" w:pos="945"/>
        </w:tabs>
        <w:autoSpaceDE w:val="0"/>
        <w:autoSpaceDN w:val="0"/>
        <w:adjustRightInd w:val="0"/>
        <w:spacing w:line="240" w:lineRule="auto"/>
        <w:ind w:firstLine="420" w:firstLineChars="200"/>
        <w:jc w:val="left"/>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lang w:val="en-US" w:eastAsia="zh-CN"/>
          <w14:textFill>
            <w14:solidFill>
              <w14:schemeClr w14:val="tx1"/>
            </w14:solidFill>
          </w14:textFill>
        </w:rPr>
        <w:t>11</w:t>
      </w:r>
      <w:r>
        <w:rPr>
          <w:rFonts w:hint="eastAsia" w:ascii="宋体" w:hAnsi="宋体" w:eastAsia="宋体" w:cs="宋体"/>
          <w:color w:val="000000" w:themeColor="text1"/>
          <w:sz w:val="21"/>
          <w:szCs w:val="21"/>
          <w14:textFill>
            <w14:solidFill>
              <w14:schemeClr w14:val="tx1"/>
            </w14:solidFill>
          </w14:textFill>
        </w:rPr>
        <w:t>、各谈判供应商必须提供全新、符合标准的设备。</w:t>
      </w:r>
    </w:p>
    <w:p>
      <w:pPr>
        <w:tabs>
          <w:tab w:val="left" w:pos="945"/>
        </w:tabs>
        <w:autoSpaceDE w:val="0"/>
        <w:autoSpaceDN w:val="0"/>
        <w:adjustRightInd w:val="0"/>
        <w:spacing w:line="240" w:lineRule="auto"/>
        <w:ind w:firstLine="420" w:firstLineChars="200"/>
        <w:jc w:val="left"/>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lang w:val="en-US" w:eastAsia="zh-CN"/>
          <w14:textFill>
            <w14:solidFill>
              <w14:schemeClr w14:val="tx1"/>
            </w14:solidFill>
          </w14:textFill>
        </w:rPr>
        <w:t>12</w:t>
      </w:r>
      <w:r>
        <w:rPr>
          <w:rFonts w:hint="eastAsia" w:ascii="宋体" w:hAnsi="宋体" w:eastAsia="宋体" w:cs="宋体"/>
          <w:color w:val="000000" w:themeColor="text1"/>
          <w:sz w:val="21"/>
          <w:szCs w:val="21"/>
          <w14:textFill>
            <w14:solidFill>
              <w14:schemeClr w14:val="tx1"/>
            </w14:solidFill>
          </w14:textFill>
        </w:rPr>
        <w:t>、本项目不接受联合体投标。</w:t>
      </w:r>
    </w:p>
    <w:p>
      <w:pPr>
        <w:spacing w:line="240" w:lineRule="auto"/>
        <w:rPr>
          <w:rFonts w:hint="eastAsia" w:ascii="宋体" w:hAnsi="宋体" w:eastAsia="宋体" w:cs="宋体"/>
          <w:color w:val="000000" w:themeColor="text1"/>
          <w:szCs w:val="21"/>
          <w14:textFill>
            <w14:solidFill>
              <w14:schemeClr w14:val="tx1"/>
            </w14:solidFill>
          </w14:textFill>
        </w:rPr>
      </w:pPr>
    </w:p>
    <w:p>
      <w:pPr>
        <w:numPr>
          <w:ilvl w:val="0"/>
          <w:numId w:val="7"/>
        </w:numPr>
        <w:spacing w:line="240" w:lineRule="auto"/>
        <w:ind w:left="0" w:firstLine="420"/>
        <w:rPr>
          <w:rFonts w:hint="eastAsia" w:ascii="宋体" w:hAnsi="宋体" w:eastAsia="宋体" w:cs="宋体"/>
          <w:b/>
          <w:bCs/>
          <w:color w:val="000000"/>
          <w:sz w:val="21"/>
          <w:szCs w:val="21"/>
        </w:rPr>
      </w:pPr>
      <w:r>
        <w:rPr>
          <w:rFonts w:hint="eastAsia" w:ascii="宋体" w:hAnsi="宋体" w:eastAsia="宋体" w:cs="宋体"/>
          <w:b/>
          <w:bCs/>
          <w:color w:val="000000"/>
          <w:sz w:val="21"/>
          <w:szCs w:val="21"/>
        </w:rPr>
        <w:t>项目工期及地点：</w:t>
      </w:r>
    </w:p>
    <w:p>
      <w:pPr>
        <w:tabs>
          <w:tab w:val="left" w:pos="945"/>
        </w:tabs>
        <w:autoSpaceDE w:val="0"/>
        <w:autoSpaceDN w:val="0"/>
        <w:adjustRightInd w:val="0"/>
        <w:spacing w:line="240" w:lineRule="auto"/>
        <w:ind w:firstLine="422" w:firstLineChars="200"/>
        <w:jc w:val="left"/>
        <w:textAlignment w:val="baseline"/>
        <w:rPr>
          <w:rFonts w:hint="eastAsia" w:ascii="宋体" w:hAnsi="宋体" w:eastAsia="宋体" w:cs="宋体"/>
          <w:b/>
          <w:color w:val="FF0000"/>
          <w:sz w:val="21"/>
          <w:szCs w:val="21"/>
        </w:rPr>
      </w:pPr>
      <w:r>
        <w:rPr>
          <w:rFonts w:hint="eastAsia" w:ascii="宋体" w:hAnsi="宋体" w:eastAsia="宋体" w:cs="宋体"/>
          <w:b/>
          <w:color w:val="FF0000"/>
          <w:sz w:val="21"/>
          <w:szCs w:val="21"/>
        </w:rPr>
        <w:t>*确定中标后，中标人组织项目实施。</w:t>
      </w:r>
    </w:p>
    <w:p>
      <w:pPr>
        <w:spacing w:line="240" w:lineRule="auto"/>
        <w:ind w:firstLine="556" w:firstLineChars="253"/>
        <w:rPr>
          <w:rFonts w:hint="eastAsia" w:asciiTheme="minorEastAsia" w:hAnsiTheme="minorEastAsia" w:cstheme="minorEastAsia"/>
          <w:color w:val="FF0000"/>
          <w:sz w:val="22"/>
          <w:szCs w:val="22"/>
        </w:rPr>
      </w:pPr>
      <w:r>
        <w:rPr>
          <w:rFonts w:hint="eastAsia" w:asciiTheme="minorEastAsia" w:hAnsiTheme="minorEastAsia" w:cstheme="minorEastAsia"/>
          <w:color w:val="FF0000"/>
          <w:sz w:val="22"/>
          <w:szCs w:val="22"/>
        </w:rPr>
        <w:t>202</w:t>
      </w:r>
      <w:r>
        <w:rPr>
          <w:rFonts w:hint="eastAsia" w:asciiTheme="minorEastAsia" w:hAnsiTheme="minorEastAsia" w:cstheme="minorEastAsia"/>
          <w:color w:val="FF0000"/>
          <w:sz w:val="22"/>
          <w:szCs w:val="22"/>
          <w:lang w:val="en-US" w:eastAsia="zh-CN"/>
        </w:rPr>
        <w:t>4</w:t>
      </w:r>
      <w:r>
        <w:rPr>
          <w:rFonts w:hint="eastAsia" w:asciiTheme="minorEastAsia" w:hAnsiTheme="minorEastAsia" w:cstheme="minorEastAsia"/>
          <w:color w:val="FF0000"/>
          <w:sz w:val="22"/>
          <w:szCs w:val="22"/>
        </w:rPr>
        <w:t>年第十</w:t>
      </w:r>
      <w:r>
        <w:rPr>
          <w:rFonts w:hint="eastAsia" w:asciiTheme="minorEastAsia" w:hAnsiTheme="minorEastAsia" w:cstheme="minorEastAsia"/>
          <w:color w:val="FF0000"/>
          <w:sz w:val="22"/>
          <w:szCs w:val="22"/>
          <w:lang w:val="en-US" w:eastAsia="zh-CN"/>
        </w:rPr>
        <w:t>三</w:t>
      </w:r>
      <w:r>
        <w:rPr>
          <w:rFonts w:hint="eastAsia" w:asciiTheme="minorEastAsia" w:hAnsiTheme="minorEastAsia" w:cstheme="minorEastAsia"/>
          <w:color w:val="FF0000"/>
          <w:sz w:val="22"/>
          <w:szCs w:val="22"/>
        </w:rPr>
        <w:t>届深圳动漫节拟定于</w:t>
      </w:r>
      <w:r>
        <w:rPr>
          <w:rFonts w:hint="eastAsia" w:asciiTheme="minorEastAsia" w:hAnsiTheme="minorEastAsia" w:cstheme="minorEastAsia"/>
          <w:color w:val="FF0000"/>
          <w:sz w:val="22"/>
          <w:szCs w:val="22"/>
          <w:u w:val="single"/>
        </w:rPr>
        <w:t>202</w:t>
      </w:r>
      <w:r>
        <w:rPr>
          <w:rFonts w:hint="eastAsia" w:asciiTheme="minorEastAsia" w:hAnsiTheme="minorEastAsia" w:cstheme="minorEastAsia"/>
          <w:color w:val="FF0000"/>
          <w:sz w:val="22"/>
          <w:szCs w:val="22"/>
          <w:u w:val="single"/>
          <w:lang w:val="en-US" w:eastAsia="zh-CN"/>
        </w:rPr>
        <w:t>4</w:t>
      </w:r>
      <w:r>
        <w:rPr>
          <w:rFonts w:hint="eastAsia" w:asciiTheme="minorEastAsia" w:hAnsiTheme="minorEastAsia" w:cstheme="minorEastAsia"/>
          <w:color w:val="FF0000"/>
          <w:sz w:val="22"/>
          <w:szCs w:val="22"/>
          <w:u w:val="single"/>
        </w:rPr>
        <w:t>年7月（</w:t>
      </w:r>
      <w:r>
        <w:rPr>
          <w:rFonts w:hint="eastAsia" w:asciiTheme="minorEastAsia" w:hAnsiTheme="minorEastAsia" w:cstheme="minorEastAsia"/>
          <w:color w:val="FF0000"/>
          <w:sz w:val="22"/>
          <w:szCs w:val="22"/>
          <w:u w:val="single"/>
          <w:lang w:val="en-US" w:eastAsia="zh-CN"/>
        </w:rPr>
        <w:t>23</w:t>
      </w:r>
      <w:r>
        <w:rPr>
          <w:rFonts w:hint="eastAsia" w:asciiTheme="minorEastAsia" w:hAnsiTheme="minorEastAsia" w:cstheme="minorEastAsia"/>
          <w:color w:val="FF0000"/>
          <w:sz w:val="22"/>
          <w:szCs w:val="22"/>
          <w:u w:val="single"/>
        </w:rPr>
        <w:t>-</w:t>
      </w:r>
      <w:r>
        <w:rPr>
          <w:rFonts w:hint="eastAsia" w:asciiTheme="minorEastAsia" w:hAnsiTheme="minorEastAsia" w:cstheme="minorEastAsia"/>
          <w:color w:val="FF0000"/>
          <w:sz w:val="22"/>
          <w:szCs w:val="22"/>
          <w:u w:val="single"/>
          <w:lang w:val="en-US" w:eastAsia="zh-CN"/>
        </w:rPr>
        <w:t>24</w:t>
      </w:r>
      <w:r>
        <w:rPr>
          <w:rFonts w:hint="eastAsia" w:asciiTheme="minorEastAsia" w:hAnsiTheme="minorEastAsia" w:cstheme="minorEastAsia"/>
          <w:color w:val="FF0000"/>
          <w:sz w:val="22"/>
          <w:szCs w:val="22"/>
          <w:u w:val="single"/>
        </w:rPr>
        <w:t>日进馆布展）</w:t>
      </w:r>
      <w:r>
        <w:rPr>
          <w:rFonts w:hint="eastAsia" w:asciiTheme="minorEastAsia" w:hAnsiTheme="minorEastAsia" w:cstheme="minorEastAsia"/>
          <w:color w:val="FF0000"/>
          <w:sz w:val="22"/>
          <w:szCs w:val="22"/>
          <w:u w:val="single"/>
          <w:lang w:val="en-US" w:eastAsia="zh-CN"/>
        </w:rPr>
        <w:t>25</w:t>
      </w:r>
      <w:r>
        <w:rPr>
          <w:rFonts w:hint="eastAsia" w:asciiTheme="minorEastAsia" w:hAnsiTheme="minorEastAsia" w:cstheme="minorEastAsia"/>
          <w:color w:val="FF0000"/>
          <w:sz w:val="22"/>
          <w:szCs w:val="22"/>
          <w:u w:val="single"/>
        </w:rPr>
        <w:t>-2</w:t>
      </w:r>
      <w:r>
        <w:rPr>
          <w:rFonts w:hint="eastAsia" w:asciiTheme="minorEastAsia" w:hAnsiTheme="minorEastAsia" w:cstheme="minorEastAsia"/>
          <w:color w:val="FF0000"/>
          <w:sz w:val="22"/>
          <w:szCs w:val="22"/>
          <w:u w:val="single"/>
          <w:lang w:val="en-US" w:eastAsia="zh-CN"/>
        </w:rPr>
        <w:t>8</w:t>
      </w:r>
      <w:r>
        <w:rPr>
          <w:rFonts w:hint="eastAsia" w:asciiTheme="minorEastAsia" w:hAnsiTheme="minorEastAsia" w:cstheme="minorEastAsia"/>
          <w:color w:val="FF0000"/>
          <w:sz w:val="22"/>
          <w:szCs w:val="22"/>
          <w:u w:val="single"/>
        </w:rPr>
        <w:t>日</w:t>
      </w:r>
      <w:r>
        <w:rPr>
          <w:rFonts w:hint="eastAsia" w:asciiTheme="minorEastAsia" w:hAnsiTheme="minorEastAsia" w:cstheme="minorEastAsia"/>
          <w:color w:val="FF0000"/>
          <w:sz w:val="22"/>
          <w:szCs w:val="22"/>
        </w:rPr>
        <w:t>在深圳会展中心</w:t>
      </w:r>
      <w:r>
        <w:rPr>
          <w:rFonts w:hint="eastAsia" w:asciiTheme="minorEastAsia" w:hAnsiTheme="minorEastAsia" w:cstheme="minorEastAsia"/>
          <w:color w:val="FF0000"/>
          <w:sz w:val="22"/>
          <w:szCs w:val="22"/>
          <w:u w:val="single"/>
        </w:rPr>
        <w:t>2、3、4</w:t>
      </w:r>
      <w:r>
        <w:rPr>
          <w:rFonts w:hint="eastAsia" w:asciiTheme="minorEastAsia" w:hAnsiTheme="minorEastAsia" w:cstheme="minorEastAsia"/>
          <w:color w:val="FF0000"/>
          <w:sz w:val="22"/>
          <w:szCs w:val="22"/>
        </w:rPr>
        <w:t>号馆举行，中标人需在202</w:t>
      </w:r>
      <w:r>
        <w:rPr>
          <w:rFonts w:hint="eastAsia" w:asciiTheme="minorEastAsia" w:hAnsiTheme="minorEastAsia" w:cstheme="minorEastAsia"/>
          <w:color w:val="FF0000"/>
          <w:sz w:val="22"/>
          <w:szCs w:val="22"/>
          <w:lang w:val="en-US" w:eastAsia="zh-CN"/>
        </w:rPr>
        <w:t>4</w:t>
      </w:r>
      <w:r>
        <w:rPr>
          <w:rFonts w:hint="eastAsia" w:asciiTheme="minorEastAsia" w:hAnsiTheme="minorEastAsia" w:cstheme="minorEastAsia"/>
          <w:color w:val="FF0000"/>
          <w:sz w:val="22"/>
          <w:szCs w:val="22"/>
        </w:rPr>
        <w:t>年7月</w:t>
      </w:r>
      <w:r>
        <w:rPr>
          <w:rFonts w:hint="eastAsia" w:asciiTheme="minorEastAsia" w:hAnsiTheme="minorEastAsia" w:cstheme="minorEastAsia"/>
          <w:color w:val="FF0000"/>
          <w:sz w:val="22"/>
          <w:szCs w:val="22"/>
          <w:lang w:val="en-US" w:eastAsia="zh-CN"/>
        </w:rPr>
        <w:t>24</w:t>
      </w:r>
      <w:r>
        <w:rPr>
          <w:rFonts w:hint="eastAsia" w:asciiTheme="minorEastAsia" w:hAnsiTheme="minorEastAsia" w:cstheme="minorEastAsia"/>
          <w:color w:val="FF0000"/>
          <w:sz w:val="22"/>
          <w:szCs w:val="22"/>
        </w:rPr>
        <w:t>日</w:t>
      </w:r>
      <w:r>
        <w:rPr>
          <w:rFonts w:hint="eastAsia" w:asciiTheme="minorEastAsia" w:hAnsiTheme="minorEastAsia" w:cstheme="minorEastAsia"/>
          <w:color w:val="FF0000"/>
          <w:sz w:val="22"/>
          <w:szCs w:val="22"/>
          <w:lang w:val="en-US" w:eastAsia="zh-CN"/>
        </w:rPr>
        <w:t>21：30</w:t>
      </w:r>
      <w:r>
        <w:rPr>
          <w:rFonts w:hint="eastAsia" w:asciiTheme="minorEastAsia" w:hAnsiTheme="minorEastAsia" w:cstheme="minorEastAsia"/>
          <w:color w:val="FF0000"/>
          <w:sz w:val="22"/>
          <w:szCs w:val="22"/>
        </w:rPr>
        <w:t>前完成所有物料制作与活动现场布置准备工作。</w:t>
      </w:r>
    </w:p>
    <w:p>
      <w:pPr>
        <w:tabs>
          <w:tab w:val="left" w:pos="945"/>
        </w:tabs>
        <w:autoSpaceDE w:val="0"/>
        <w:autoSpaceDN w:val="0"/>
        <w:adjustRightInd w:val="0"/>
        <w:spacing w:line="240" w:lineRule="auto"/>
        <w:ind w:firstLine="420" w:firstLineChars="200"/>
        <w:jc w:val="left"/>
        <w:textAlignment w:val="baseline"/>
        <w:rPr>
          <w:rFonts w:hint="eastAsia" w:ascii="宋体" w:hAnsi="宋体" w:eastAsia="宋体" w:cs="宋体"/>
          <w:color w:val="000000" w:themeColor="text1"/>
          <w:sz w:val="21"/>
          <w:szCs w:val="21"/>
          <w14:textFill>
            <w14:solidFill>
              <w14:schemeClr w14:val="tx1"/>
            </w14:solidFill>
          </w14:textFill>
        </w:rPr>
      </w:pPr>
    </w:p>
    <w:p>
      <w:pPr>
        <w:numPr>
          <w:ilvl w:val="0"/>
          <w:numId w:val="7"/>
        </w:numPr>
        <w:spacing w:line="240" w:lineRule="auto"/>
        <w:ind w:firstLine="420"/>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*付款方法：</w:t>
      </w:r>
    </w:p>
    <w:p>
      <w:pPr>
        <w:tabs>
          <w:tab w:val="left" w:pos="945"/>
        </w:tabs>
        <w:autoSpaceDE w:val="0"/>
        <w:autoSpaceDN w:val="0"/>
        <w:adjustRightInd w:val="0"/>
        <w:spacing w:line="240" w:lineRule="auto"/>
        <w:ind w:firstLine="420" w:firstLineChars="200"/>
        <w:jc w:val="left"/>
        <w:textAlignment w:val="baseline"/>
        <w:rPr>
          <w:rFonts w:hint="eastAsia" w:ascii="宋体" w:hAnsi="宋体" w:eastAsia="宋体" w:cs="宋体"/>
          <w:b w:val="0"/>
          <w:bCs/>
          <w:color w:val="auto"/>
          <w:szCs w:val="21"/>
          <w:u w:val="single"/>
        </w:rPr>
      </w:pPr>
      <w:r>
        <w:rPr>
          <w:rFonts w:hint="eastAsia" w:ascii="宋体" w:hAnsi="宋体" w:eastAsia="宋体" w:cs="宋体"/>
          <w:b w:val="0"/>
          <w:bCs/>
          <w:color w:val="auto"/>
          <w:szCs w:val="21"/>
          <w:u w:val="single"/>
        </w:rPr>
        <w:t>合同签署后十个工作日内支付 10%，项目开始前五个工作日内支付 50%，项目完成后，经甲方验收及履约评价考核后（具体履约评价要求见附件）书面签字确认，十五个工作日内，根据履约考核情况，向乙方支付对应的合同尾款。</w:t>
      </w:r>
    </w:p>
    <w:p>
      <w:pPr>
        <w:tabs>
          <w:tab w:val="left" w:pos="945"/>
        </w:tabs>
        <w:autoSpaceDE w:val="0"/>
        <w:autoSpaceDN w:val="0"/>
        <w:adjustRightInd w:val="0"/>
        <w:spacing w:line="240" w:lineRule="auto"/>
        <w:ind w:firstLine="420" w:firstLineChars="200"/>
        <w:jc w:val="left"/>
        <w:textAlignment w:val="baseline"/>
        <w:rPr>
          <w:rFonts w:hint="eastAsia" w:ascii="宋体" w:hAnsi="宋体" w:eastAsia="宋体" w:cs="宋体"/>
          <w:b w:val="0"/>
          <w:bCs/>
          <w:color w:val="auto"/>
          <w:szCs w:val="21"/>
          <w:u w:val="single"/>
        </w:rPr>
      </w:pPr>
      <w:r>
        <w:rPr>
          <w:rFonts w:hint="eastAsia" w:ascii="宋体" w:hAnsi="宋体" w:eastAsia="宋体" w:cs="宋体"/>
          <w:b w:val="0"/>
          <w:bCs/>
          <w:color w:val="auto"/>
          <w:szCs w:val="21"/>
          <w:u w:val="single"/>
        </w:rPr>
        <w:t>（必需提供增值税专用发票）</w:t>
      </w:r>
    </w:p>
    <w:p>
      <w:pPr>
        <w:tabs>
          <w:tab w:val="left" w:pos="945"/>
        </w:tabs>
        <w:autoSpaceDE w:val="0"/>
        <w:autoSpaceDN w:val="0"/>
        <w:adjustRightInd w:val="0"/>
        <w:spacing w:line="240" w:lineRule="auto"/>
        <w:ind w:firstLine="420" w:firstLineChars="200"/>
        <w:textAlignment w:val="baseline"/>
        <w:rPr>
          <w:rFonts w:hint="eastAsia" w:ascii="宋体" w:hAnsi="宋体" w:eastAsia="宋体" w:cs="宋体"/>
          <w:b w:val="0"/>
          <w:bCs/>
          <w:color w:val="auto"/>
          <w:szCs w:val="21"/>
          <w:u w:val="single"/>
        </w:rPr>
      </w:pPr>
      <w:r>
        <w:rPr>
          <w:rFonts w:hint="eastAsia" w:ascii="宋体" w:hAnsi="宋体" w:eastAsia="宋体" w:cs="宋体"/>
          <w:b w:val="0"/>
          <w:bCs/>
          <w:color w:val="auto"/>
          <w:szCs w:val="21"/>
          <w:u w:val="single"/>
        </w:rPr>
        <w:t>注：上述费用为含税价，包括活动相关所有费用。供应商报价时需单列增值税率。</w:t>
      </w:r>
    </w:p>
    <w:p>
      <w:pPr>
        <w:pStyle w:val="2"/>
        <w:spacing w:line="240" w:lineRule="auto"/>
        <w:rPr>
          <w:rFonts w:hint="eastAsia" w:ascii="宋体" w:hAnsi="宋体" w:eastAsia="宋体" w:cs="宋体"/>
          <w:sz w:val="21"/>
          <w:szCs w:val="21"/>
        </w:rPr>
      </w:pPr>
    </w:p>
    <w:p>
      <w:pPr>
        <w:numPr>
          <w:ilvl w:val="0"/>
          <w:numId w:val="7"/>
        </w:numPr>
        <w:spacing w:line="240" w:lineRule="auto"/>
        <w:ind w:firstLine="420"/>
        <w:rPr>
          <w:rFonts w:hint="eastAsia" w:ascii="宋体" w:hAnsi="宋体" w:eastAsia="宋体" w:cs="宋体"/>
          <w:b w:val="0"/>
          <w:color w:val="000000"/>
          <w:sz w:val="21"/>
          <w:szCs w:val="21"/>
        </w:rPr>
      </w:pPr>
      <w:r>
        <w:rPr>
          <w:rFonts w:hint="eastAsia" w:ascii="宋体" w:hAnsi="宋体" w:eastAsia="宋体" w:cs="宋体"/>
          <w:b w:val="0"/>
          <w:color w:val="000000"/>
          <w:sz w:val="21"/>
          <w:szCs w:val="21"/>
        </w:rPr>
        <w:t>*.履约评价考核：</w:t>
      </w:r>
    </w:p>
    <w:p>
      <w:pPr>
        <w:pStyle w:val="2"/>
        <w:numPr>
          <w:ilvl w:val="0"/>
          <w:numId w:val="8"/>
        </w:numPr>
        <w:spacing w:line="240" w:lineRule="auto"/>
        <w:ind w:firstLine="420"/>
        <w:rPr>
          <w:rFonts w:hint="eastAsia" w:ascii="宋体" w:hAnsi="宋体" w:eastAsia="宋体" w:cs="宋体"/>
          <w:sz w:val="21"/>
          <w:szCs w:val="21"/>
        </w:rPr>
      </w:pPr>
      <w:r>
        <w:rPr>
          <w:rFonts w:hint="eastAsia" w:ascii="宋体" w:hAnsi="宋体" w:eastAsia="宋体" w:cs="宋体"/>
          <w:sz w:val="21"/>
          <w:szCs w:val="21"/>
        </w:rPr>
        <w:t>履约评价考核方式：</w:t>
      </w:r>
    </w:p>
    <w:p>
      <w:pPr>
        <w:pStyle w:val="2"/>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乙方完成本合同项下全部服务事项后20个工作日内向甲方提交项目结算报告，经甲方对照本合同约定的考核内容考核合格后，甲方向乙方支付尾款。项目成果应取得甲方认可，否则应进行相应的履约扣减，乙方不得因此主张任何违约或赔偿等权利，乙方服务考核评价按下表执行。</w:t>
      </w:r>
    </w:p>
    <w:p>
      <w:pPr>
        <w:pStyle w:val="2"/>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乙方履约评价考核按下表执行，其中履约评价考核得分在60分以下（不含本数）者为不合格：</w:t>
      </w:r>
    </w:p>
    <w:tbl>
      <w:tblPr>
        <w:tblStyle w:val="14"/>
        <w:tblW w:w="8526" w:type="dxa"/>
        <w:tblInd w:w="0" w:type="dxa"/>
        <w:tblLayout w:type="autofit"/>
        <w:tblCellMar>
          <w:top w:w="0" w:type="dxa"/>
          <w:left w:w="108" w:type="dxa"/>
          <w:bottom w:w="0" w:type="dxa"/>
          <w:right w:w="108" w:type="dxa"/>
        </w:tblCellMar>
      </w:tblPr>
      <w:tblGrid>
        <w:gridCol w:w="2301"/>
        <w:gridCol w:w="4283"/>
        <w:gridCol w:w="1942"/>
      </w:tblGrid>
      <w:tr>
        <w:tblPrEx>
          <w:tblCellMar>
            <w:top w:w="0" w:type="dxa"/>
            <w:left w:w="108" w:type="dxa"/>
            <w:bottom w:w="0" w:type="dxa"/>
            <w:right w:w="108" w:type="dxa"/>
          </w:tblCellMar>
        </w:tblPrEx>
        <w:trPr>
          <w:trHeight w:val="477" w:hRule="atLeast"/>
        </w:trPr>
        <w:tc>
          <w:tcPr>
            <w:tcW w:w="1349" w:type="pct"/>
            <w:tcBorders>
              <w:top w:val="single" w:color="000000" w:sz="4" w:space="0"/>
              <w:left w:val="single" w:color="000000" w:sz="4" w:space="0"/>
              <w:bottom w:val="single" w:color="000000" w:sz="4" w:space="0"/>
              <w:right w:val="single" w:color="000000" w:sz="4" w:space="0"/>
            </w:tcBorders>
            <w:noWrap w:val="0"/>
            <w:vAlign w:val="bottom"/>
          </w:tcPr>
          <w:p>
            <w:pPr>
              <w:widowControl w:val="0"/>
              <w:adjustRightInd w:val="0"/>
              <w:spacing w:line="240" w:lineRule="auto"/>
              <w:jc w:val="center"/>
              <w:rPr>
                <w:rFonts w:hint="eastAsia" w:ascii="宋体" w:hAnsi="宋体" w:eastAsia="宋体" w:cs="宋体"/>
                <w:szCs w:val="21"/>
                <w:highlight w:val="none"/>
              </w:rPr>
            </w:pPr>
            <w:r>
              <w:rPr>
                <w:rFonts w:hint="eastAsia" w:ascii="宋体" w:hAnsi="宋体" w:eastAsia="宋体" w:cs="宋体"/>
                <w:szCs w:val="21"/>
                <w:highlight w:val="none"/>
              </w:rPr>
              <w:t>履约评价得分</w:t>
            </w:r>
          </w:p>
        </w:tc>
        <w:tc>
          <w:tcPr>
            <w:tcW w:w="2511" w:type="pct"/>
            <w:tcBorders>
              <w:top w:val="single" w:color="000000" w:sz="4" w:space="0"/>
              <w:left w:val="nil"/>
              <w:bottom w:val="single" w:color="000000" w:sz="4" w:space="0"/>
              <w:right w:val="single" w:color="000000" w:sz="4" w:space="0"/>
            </w:tcBorders>
            <w:noWrap w:val="0"/>
            <w:vAlign w:val="bottom"/>
          </w:tcPr>
          <w:p>
            <w:pPr>
              <w:widowControl w:val="0"/>
              <w:adjustRightInd w:val="0"/>
              <w:spacing w:line="240" w:lineRule="auto"/>
              <w:jc w:val="center"/>
              <w:rPr>
                <w:rFonts w:hint="eastAsia" w:ascii="宋体" w:hAnsi="宋体" w:eastAsia="宋体" w:cs="宋体"/>
                <w:szCs w:val="21"/>
                <w:highlight w:val="none"/>
              </w:rPr>
            </w:pPr>
            <w:r>
              <w:rPr>
                <w:rFonts w:hint="eastAsia" w:ascii="宋体" w:hAnsi="宋体" w:eastAsia="宋体" w:cs="宋体"/>
                <w:szCs w:val="21"/>
                <w:highlight w:val="none"/>
              </w:rPr>
              <w:t>对应支付的合同尾款</w:t>
            </w:r>
          </w:p>
        </w:tc>
        <w:tc>
          <w:tcPr>
            <w:tcW w:w="1138" w:type="pct"/>
            <w:tcBorders>
              <w:top w:val="single" w:color="000000" w:sz="4" w:space="0"/>
              <w:left w:val="nil"/>
              <w:bottom w:val="single" w:color="000000" w:sz="4" w:space="0"/>
              <w:right w:val="single" w:color="000000" w:sz="4" w:space="0"/>
            </w:tcBorders>
            <w:noWrap w:val="0"/>
            <w:vAlign w:val="bottom"/>
          </w:tcPr>
          <w:p>
            <w:pPr>
              <w:widowControl w:val="0"/>
              <w:adjustRightInd w:val="0"/>
              <w:spacing w:line="240" w:lineRule="auto"/>
              <w:jc w:val="center"/>
              <w:rPr>
                <w:rFonts w:hint="eastAsia" w:ascii="宋体" w:hAnsi="宋体" w:eastAsia="宋体" w:cs="宋体"/>
                <w:szCs w:val="21"/>
                <w:highlight w:val="none"/>
              </w:rPr>
            </w:pPr>
            <w:r>
              <w:rPr>
                <w:rFonts w:hint="eastAsia" w:ascii="宋体" w:hAnsi="宋体" w:eastAsia="宋体" w:cs="宋体"/>
                <w:szCs w:val="21"/>
                <w:highlight w:val="none"/>
              </w:rPr>
              <w:t>备注</w:t>
            </w:r>
          </w:p>
        </w:tc>
      </w:tr>
      <w:tr>
        <w:tblPrEx>
          <w:tblCellMar>
            <w:top w:w="0" w:type="dxa"/>
            <w:left w:w="108" w:type="dxa"/>
            <w:bottom w:w="0" w:type="dxa"/>
            <w:right w:w="108" w:type="dxa"/>
          </w:tblCellMar>
        </w:tblPrEx>
        <w:trPr>
          <w:trHeight w:val="167" w:hRule="atLeast"/>
        </w:trPr>
        <w:tc>
          <w:tcPr>
            <w:tcW w:w="1349" w:type="pct"/>
            <w:tcBorders>
              <w:top w:val="single" w:color="000000" w:sz="4" w:space="0"/>
              <w:left w:val="single" w:color="000000" w:sz="4" w:space="0"/>
              <w:bottom w:val="single" w:color="000000" w:sz="4" w:space="0"/>
              <w:right w:val="single" w:color="000000" w:sz="4" w:space="0"/>
            </w:tcBorders>
            <w:noWrap w:val="0"/>
            <w:vAlign w:val="bottom"/>
          </w:tcPr>
          <w:p>
            <w:pPr>
              <w:widowControl w:val="0"/>
              <w:adjustRightInd w:val="0"/>
              <w:spacing w:line="240" w:lineRule="auto"/>
              <w:jc w:val="center"/>
              <w:rPr>
                <w:rFonts w:hint="eastAsia" w:ascii="宋体" w:hAnsi="宋体" w:eastAsia="宋体" w:cs="宋体"/>
                <w:szCs w:val="21"/>
                <w:highlight w:val="none"/>
              </w:rPr>
            </w:pPr>
            <w:r>
              <w:rPr>
                <w:rFonts w:hint="eastAsia" w:ascii="宋体" w:hAnsi="宋体" w:eastAsia="宋体" w:cs="宋体"/>
                <w:szCs w:val="21"/>
                <w:highlight w:val="none"/>
              </w:rPr>
              <w:t>80分以上（含80分）</w:t>
            </w:r>
          </w:p>
        </w:tc>
        <w:tc>
          <w:tcPr>
            <w:tcW w:w="2511" w:type="pct"/>
            <w:tcBorders>
              <w:top w:val="single" w:color="000000" w:sz="4" w:space="0"/>
              <w:left w:val="nil"/>
              <w:bottom w:val="single" w:color="000000" w:sz="4" w:space="0"/>
              <w:right w:val="single" w:color="000000" w:sz="4" w:space="0"/>
            </w:tcBorders>
            <w:noWrap w:val="0"/>
            <w:vAlign w:val="bottom"/>
          </w:tcPr>
          <w:p>
            <w:pPr>
              <w:widowControl w:val="0"/>
              <w:adjustRightInd w:val="0"/>
              <w:spacing w:line="240" w:lineRule="auto"/>
              <w:jc w:val="center"/>
              <w:rPr>
                <w:rFonts w:hint="eastAsia" w:ascii="宋体" w:hAnsi="宋体" w:eastAsia="宋体" w:cs="宋体"/>
                <w:szCs w:val="21"/>
                <w:highlight w:val="none"/>
              </w:rPr>
            </w:pPr>
            <w:r>
              <w:rPr>
                <w:rFonts w:hint="eastAsia" w:ascii="宋体" w:hAnsi="宋体" w:eastAsia="宋体" w:cs="宋体"/>
                <w:szCs w:val="21"/>
                <w:highlight w:val="none"/>
                <w:lang w:val="en-US" w:eastAsia="zh-CN"/>
              </w:rPr>
              <w:t>剩余尾款全额支付</w:t>
            </w:r>
          </w:p>
        </w:tc>
        <w:tc>
          <w:tcPr>
            <w:tcW w:w="1138" w:type="pct"/>
            <w:tcBorders>
              <w:top w:val="single" w:color="000000" w:sz="4" w:space="0"/>
              <w:left w:val="nil"/>
              <w:bottom w:val="single" w:color="000000" w:sz="4" w:space="0"/>
              <w:right w:val="single" w:color="000000" w:sz="4" w:space="0"/>
            </w:tcBorders>
            <w:noWrap w:val="0"/>
            <w:vAlign w:val="bottom"/>
          </w:tcPr>
          <w:p>
            <w:pPr>
              <w:widowControl w:val="0"/>
              <w:adjustRightInd w:val="0"/>
              <w:spacing w:line="240" w:lineRule="auto"/>
              <w:jc w:val="center"/>
              <w:rPr>
                <w:rFonts w:hint="eastAsia" w:ascii="宋体" w:hAnsi="宋体" w:eastAsia="宋体" w:cs="宋体"/>
                <w:szCs w:val="21"/>
                <w:highlight w:val="none"/>
              </w:rPr>
            </w:pPr>
            <w:r>
              <w:rPr>
                <w:rFonts w:hint="eastAsia" w:ascii="宋体" w:hAnsi="宋体" w:eastAsia="宋体" w:cs="宋体"/>
                <w:szCs w:val="21"/>
                <w:highlight w:val="none"/>
              </w:rPr>
              <w:t>/</w:t>
            </w:r>
          </w:p>
        </w:tc>
      </w:tr>
      <w:tr>
        <w:tblPrEx>
          <w:tblCellMar>
            <w:top w:w="0" w:type="dxa"/>
            <w:left w:w="108" w:type="dxa"/>
            <w:bottom w:w="0" w:type="dxa"/>
            <w:right w:w="108" w:type="dxa"/>
          </w:tblCellMar>
        </w:tblPrEx>
        <w:trPr>
          <w:trHeight w:val="831" w:hRule="atLeast"/>
        </w:trPr>
        <w:tc>
          <w:tcPr>
            <w:tcW w:w="1349" w:type="pct"/>
            <w:tcBorders>
              <w:top w:val="single" w:color="000000" w:sz="4" w:space="0"/>
              <w:left w:val="single" w:color="000000" w:sz="4" w:space="0"/>
              <w:right w:val="single" w:color="000000" w:sz="4" w:space="0"/>
            </w:tcBorders>
            <w:noWrap w:val="0"/>
            <w:vAlign w:val="center"/>
          </w:tcPr>
          <w:p>
            <w:pPr>
              <w:widowControl w:val="0"/>
              <w:adjustRightInd w:val="0"/>
              <w:spacing w:line="240" w:lineRule="auto"/>
              <w:jc w:val="center"/>
              <w:rPr>
                <w:rFonts w:hint="eastAsia" w:ascii="宋体" w:hAnsi="宋体" w:eastAsia="宋体" w:cs="宋体"/>
                <w:szCs w:val="21"/>
                <w:highlight w:val="none"/>
              </w:rPr>
            </w:pPr>
            <w:r>
              <w:rPr>
                <w:rFonts w:hint="eastAsia" w:ascii="宋体" w:hAnsi="宋体" w:eastAsia="宋体" w:cs="宋体"/>
                <w:szCs w:val="21"/>
                <w:highlight w:val="none"/>
                <w:lang w:eastAsia="zh-CN"/>
              </w:rPr>
              <w:t>6</w:t>
            </w:r>
            <w:r>
              <w:rPr>
                <w:rFonts w:hint="eastAsia" w:ascii="宋体" w:hAnsi="宋体" w:eastAsia="宋体" w:cs="宋体"/>
                <w:szCs w:val="21"/>
                <w:highlight w:val="none"/>
              </w:rPr>
              <w:t>0分以上，80分以下</w:t>
            </w:r>
          </w:p>
        </w:tc>
        <w:tc>
          <w:tcPr>
            <w:tcW w:w="2511" w:type="pct"/>
            <w:tcBorders>
              <w:top w:val="single" w:color="000000" w:sz="4" w:space="0"/>
              <w:left w:val="nil"/>
              <w:right w:val="single" w:color="000000" w:sz="4" w:space="0"/>
            </w:tcBorders>
            <w:noWrap w:val="0"/>
            <w:vAlign w:val="bottom"/>
          </w:tcPr>
          <w:p>
            <w:pPr>
              <w:widowControl w:val="0"/>
              <w:adjustRightInd w:val="0"/>
              <w:spacing w:line="240" w:lineRule="auto"/>
              <w:jc w:val="center"/>
              <w:rPr>
                <w:rFonts w:hint="eastAsia" w:ascii="宋体" w:hAnsi="宋体" w:eastAsia="宋体" w:cs="宋体"/>
                <w:szCs w:val="21"/>
                <w:highlight w:val="none"/>
              </w:rPr>
            </w:pPr>
            <w:r>
              <w:rPr>
                <w:rFonts w:hint="eastAsia" w:ascii="宋体" w:hAnsi="宋体" w:eastAsia="宋体" w:cs="宋体"/>
                <w:szCs w:val="21"/>
                <w:highlight w:val="none"/>
              </w:rPr>
              <w:t>以80分为基准，履约评价实际得分每少1分，对应扣减合同总价款的1%，扣除后结算余款</w:t>
            </w:r>
          </w:p>
        </w:tc>
        <w:tc>
          <w:tcPr>
            <w:tcW w:w="1138" w:type="pct"/>
            <w:tcBorders>
              <w:top w:val="single" w:color="000000" w:sz="4" w:space="0"/>
              <w:left w:val="nil"/>
              <w:bottom w:val="single" w:color="000000" w:sz="4" w:space="0"/>
              <w:right w:val="single" w:color="000000" w:sz="4" w:space="0"/>
            </w:tcBorders>
            <w:noWrap w:val="0"/>
            <w:vAlign w:val="bottom"/>
          </w:tcPr>
          <w:p>
            <w:pPr>
              <w:widowControl w:val="0"/>
              <w:adjustRightInd w:val="0"/>
              <w:spacing w:line="240" w:lineRule="auto"/>
              <w:jc w:val="center"/>
              <w:rPr>
                <w:rFonts w:hint="eastAsia" w:ascii="宋体" w:hAnsi="宋体" w:eastAsia="宋体" w:cs="宋体"/>
                <w:szCs w:val="21"/>
                <w:highlight w:val="none"/>
              </w:rPr>
            </w:pPr>
            <w:r>
              <w:rPr>
                <w:rFonts w:hint="eastAsia" w:ascii="宋体" w:hAnsi="宋体" w:eastAsia="宋体" w:cs="宋体"/>
                <w:szCs w:val="21"/>
                <w:highlight w:val="none"/>
              </w:rPr>
              <w:t>/</w:t>
            </w:r>
          </w:p>
          <w:p>
            <w:pPr>
              <w:widowControl w:val="0"/>
              <w:adjustRightInd w:val="0"/>
              <w:spacing w:line="240" w:lineRule="auto"/>
              <w:jc w:val="both"/>
              <w:rPr>
                <w:rFonts w:hint="eastAsia" w:ascii="宋体" w:hAnsi="宋体" w:eastAsia="宋体" w:cs="宋体"/>
                <w:szCs w:val="21"/>
                <w:highlight w:val="none"/>
              </w:rPr>
            </w:pPr>
          </w:p>
        </w:tc>
      </w:tr>
      <w:tr>
        <w:tblPrEx>
          <w:tblCellMar>
            <w:top w:w="0" w:type="dxa"/>
            <w:left w:w="108" w:type="dxa"/>
            <w:bottom w:w="0" w:type="dxa"/>
            <w:right w:w="108" w:type="dxa"/>
          </w:tblCellMar>
        </w:tblPrEx>
        <w:trPr>
          <w:trHeight w:val="477" w:hRule="atLeast"/>
        </w:trPr>
        <w:tc>
          <w:tcPr>
            <w:tcW w:w="1349" w:type="pct"/>
            <w:tcBorders>
              <w:top w:val="single" w:color="000000" w:sz="4" w:space="0"/>
              <w:left w:val="single" w:color="000000" w:sz="4" w:space="0"/>
              <w:bottom w:val="single" w:color="000000" w:sz="4" w:space="0"/>
              <w:right w:val="single" w:color="000000" w:sz="4" w:space="0"/>
            </w:tcBorders>
            <w:noWrap w:val="0"/>
            <w:vAlign w:val="bottom"/>
          </w:tcPr>
          <w:p>
            <w:pPr>
              <w:widowControl w:val="0"/>
              <w:adjustRightInd w:val="0"/>
              <w:spacing w:line="240" w:lineRule="auto"/>
              <w:jc w:val="center"/>
              <w:rPr>
                <w:rFonts w:hint="eastAsia" w:ascii="宋体" w:hAnsi="宋体" w:eastAsia="宋体" w:cs="宋体"/>
                <w:szCs w:val="21"/>
                <w:highlight w:val="none"/>
              </w:rPr>
            </w:pPr>
            <w:r>
              <w:rPr>
                <w:rFonts w:hint="eastAsia" w:ascii="宋体" w:hAnsi="宋体" w:eastAsia="宋体" w:cs="宋体"/>
                <w:szCs w:val="21"/>
                <w:highlight w:val="none"/>
              </w:rPr>
              <w:t>60分以下</w:t>
            </w:r>
          </w:p>
        </w:tc>
        <w:tc>
          <w:tcPr>
            <w:tcW w:w="2511" w:type="pct"/>
            <w:tcBorders>
              <w:top w:val="single" w:color="000000" w:sz="4" w:space="0"/>
              <w:left w:val="nil"/>
              <w:bottom w:val="single" w:color="000000" w:sz="4" w:space="0"/>
              <w:right w:val="single" w:color="000000" w:sz="4" w:space="0"/>
            </w:tcBorders>
            <w:noWrap w:val="0"/>
            <w:vAlign w:val="bottom"/>
          </w:tcPr>
          <w:p>
            <w:pPr>
              <w:widowControl w:val="0"/>
              <w:adjustRightInd w:val="0"/>
              <w:spacing w:line="240" w:lineRule="auto"/>
              <w:jc w:val="center"/>
              <w:rPr>
                <w:rFonts w:hint="eastAsia" w:ascii="宋体" w:hAnsi="宋体" w:eastAsia="宋体" w:cs="宋体"/>
                <w:szCs w:val="21"/>
                <w:highlight w:val="none"/>
              </w:rPr>
            </w:pPr>
            <w:r>
              <w:rPr>
                <w:rFonts w:hint="eastAsia" w:ascii="宋体" w:hAnsi="宋体" w:eastAsia="宋体" w:cs="宋体"/>
                <w:szCs w:val="21"/>
                <w:highlight w:val="none"/>
                <w:lang w:val="en-US" w:eastAsia="zh-CN"/>
              </w:rPr>
              <w:t>不付尾款</w:t>
            </w:r>
            <w:r>
              <w:rPr>
                <w:rFonts w:hint="eastAsia" w:ascii="宋体" w:hAnsi="宋体" w:eastAsia="宋体" w:cs="宋体"/>
                <w:szCs w:val="21"/>
                <w:highlight w:val="none"/>
              </w:rPr>
              <w:t>（不合格）</w:t>
            </w:r>
          </w:p>
        </w:tc>
        <w:tc>
          <w:tcPr>
            <w:tcW w:w="1138" w:type="pct"/>
            <w:tcBorders>
              <w:top w:val="single" w:color="000000" w:sz="4" w:space="0"/>
              <w:left w:val="nil"/>
              <w:bottom w:val="single" w:color="000000" w:sz="4" w:space="0"/>
              <w:right w:val="single" w:color="000000" w:sz="4" w:space="0"/>
            </w:tcBorders>
            <w:noWrap w:val="0"/>
            <w:vAlign w:val="bottom"/>
          </w:tcPr>
          <w:p>
            <w:pPr>
              <w:widowControl w:val="0"/>
              <w:adjustRightInd w:val="0"/>
              <w:spacing w:line="240" w:lineRule="auto"/>
              <w:jc w:val="center"/>
              <w:rPr>
                <w:rFonts w:hint="eastAsia" w:ascii="宋体" w:hAnsi="宋体" w:eastAsia="宋体" w:cs="宋体"/>
                <w:szCs w:val="21"/>
                <w:highlight w:val="none"/>
              </w:rPr>
            </w:pPr>
            <w:r>
              <w:rPr>
                <w:rStyle w:val="18"/>
                <w:rFonts w:hint="eastAsia" w:ascii="宋体" w:hAnsi="宋体" w:eastAsia="宋体" w:cs="宋体"/>
                <w:b w:val="0"/>
                <w:bCs w:val="0"/>
                <w:color w:val="auto"/>
                <w:sz w:val="21"/>
                <w:szCs w:val="21"/>
                <w:highlight w:val="none"/>
                <w:lang w:val="en-US" w:eastAsia="zh-CN"/>
              </w:rPr>
              <w:t>并被剔除供应商库</w:t>
            </w:r>
          </w:p>
        </w:tc>
      </w:tr>
    </w:tbl>
    <w:p>
      <w:pPr>
        <w:pStyle w:val="2"/>
        <w:spacing w:line="240" w:lineRule="auto"/>
        <w:rPr>
          <w:rFonts w:hint="eastAsia" w:ascii="宋体" w:hAnsi="宋体" w:eastAsia="宋体" w:cs="宋体"/>
          <w:sz w:val="21"/>
          <w:szCs w:val="21"/>
        </w:rPr>
      </w:pPr>
    </w:p>
    <w:p>
      <w:pPr>
        <w:pStyle w:val="2"/>
        <w:numPr>
          <w:ilvl w:val="0"/>
          <w:numId w:val="8"/>
        </w:numPr>
        <w:spacing w:line="240" w:lineRule="auto"/>
        <w:ind w:firstLine="420"/>
        <w:rPr>
          <w:rFonts w:hint="eastAsia" w:ascii="宋体" w:hAnsi="宋体" w:eastAsia="宋体" w:cs="宋体"/>
          <w:sz w:val="21"/>
          <w:szCs w:val="21"/>
        </w:rPr>
      </w:pPr>
      <w:r>
        <w:rPr>
          <w:rFonts w:hint="eastAsia" w:ascii="宋体" w:hAnsi="宋体" w:eastAsia="宋体" w:cs="宋体"/>
          <w:sz w:val="21"/>
          <w:szCs w:val="21"/>
        </w:rPr>
        <w:t>履约评价管理办法：</w:t>
      </w:r>
    </w:p>
    <w:p>
      <w:pPr>
        <w:pStyle w:val="2"/>
        <w:numPr>
          <w:ilvl w:val="0"/>
          <w:numId w:val="9"/>
        </w:numPr>
        <w:spacing w:line="24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根据得分（用字母“N”表示）情况，履约评价结果分为以下五个等级：</w:t>
      </w:r>
    </w:p>
    <w:p>
      <w:pPr>
        <w:pStyle w:val="2"/>
        <w:numPr>
          <w:ilvl w:val="0"/>
          <w:numId w:val="10"/>
        </w:numPr>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当N≥90分时，评价结果为优秀；</w:t>
      </w:r>
    </w:p>
    <w:p>
      <w:pPr>
        <w:pStyle w:val="2"/>
        <w:numPr>
          <w:ilvl w:val="0"/>
          <w:numId w:val="10"/>
        </w:numPr>
        <w:spacing w:line="240" w:lineRule="auto"/>
        <w:rPr>
          <w:rFonts w:hint="eastAsia" w:ascii="宋体" w:hAnsi="宋体" w:eastAsia="宋体" w:cs="宋体"/>
          <w:sz w:val="21"/>
          <w:szCs w:val="21"/>
        </w:rPr>
      </w:pPr>
      <w:r>
        <w:rPr>
          <w:rFonts w:hint="eastAsia" w:ascii="宋体" w:hAnsi="宋体" w:eastAsia="宋体" w:cs="宋体"/>
          <w:sz w:val="21"/>
          <w:szCs w:val="21"/>
        </w:rPr>
        <w:t>当80≤N＜90分时，评价结果为良好；</w:t>
      </w:r>
    </w:p>
    <w:p>
      <w:pPr>
        <w:pStyle w:val="2"/>
        <w:numPr>
          <w:ilvl w:val="0"/>
          <w:numId w:val="10"/>
        </w:numPr>
        <w:spacing w:line="240" w:lineRule="auto"/>
        <w:rPr>
          <w:rFonts w:hint="eastAsia" w:ascii="宋体" w:hAnsi="宋体" w:eastAsia="宋体" w:cs="宋体"/>
          <w:sz w:val="21"/>
          <w:szCs w:val="21"/>
        </w:rPr>
      </w:pPr>
      <w:r>
        <w:rPr>
          <w:rFonts w:hint="eastAsia" w:ascii="宋体" w:hAnsi="宋体" w:eastAsia="宋体" w:cs="宋体"/>
          <w:sz w:val="21"/>
          <w:szCs w:val="21"/>
        </w:rPr>
        <w:t>当70≤N＜80分时，评价结果为中等；</w:t>
      </w:r>
    </w:p>
    <w:p>
      <w:pPr>
        <w:pStyle w:val="2"/>
        <w:numPr>
          <w:ilvl w:val="0"/>
          <w:numId w:val="10"/>
        </w:numPr>
        <w:spacing w:line="240" w:lineRule="auto"/>
        <w:rPr>
          <w:rFonts w:hint="eastAsia" w:ascii="宋体" w:hAnsi="宋体" w:eastAsia="宋体" w:cs="宋体"/>
          <w:sz w:val="21"/>
          <w:szCs w:val="21"/>
        </w:rPr>
      </w:pPr>
      <w:r>
        <w:rPr>
          <w:rFonts w:hint="eastAsia" w:ascii="宋体" w:hAnsi="宋体" w:eastAsia="宋体" w:cs="宋体"/>
          <w:sz w:val="21"/>
          <w:szCs w:val="21"/>
        </w:rPr>
        <w:t>当60≤N＜70分时，评价结果为合格；</w:t>
      </w:r>
    </w:p>
    <w:p>
      <w:pPr>
        <w:pStyle w:val="2"/>
        <w:numPr>
          <w:ilvl w:val="0"/>
          <w:numId w:val="10"/>
        </w:numPr>
        <w:spacing w:line="240" w:lineRule="auto"/>
        <w:rPr>
          <w:rFonts w:hint="eastAsia" w:ascii="宋体" w:hAnsi="宋体" w:eastAsia="宋体" w:cs="宋体"/>
          <w:sz w:val="21"/>
          <w:szCs w:val="21"/>
        </w:rPr>
      </w:pPr>
      <w:r>
        <w:rPr>
          <w:rFonts w:hint="eastAsia" w:ascii="宋体" w:hAnsi="宋体" w:eastAsia="宋体" w:cs="宋体"/>
          <w:sz w:val="21"/>
          <w:szCs w:val="21"/>
        </w:rPr>
        <w:t>当N＜60分时，评价结果为不合格。</w:t>
      </w:r>
    </w:p>
    <w:p>
      <w:pPr>
        <w:pStyle w:val="2"/>
        <w:numPr>
          <w:ilvl w:val="0"/>
          <w:numId w:val="9"/>
        </w:numPr>
        <w:spacing w:line="24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有下列情形之一的，供应商/承包商履约评价不得被评为优秀、良好等级，履约评价得分不得高于79分：</w:t>
      </w:r>
    </w:p>
    <w:p>
      <w:pPr>
        <w:pStyle w:val="2"/>
        <w:numPr>
          <w:ilvl w:val="0"/>
          <w:numId w:val="11"/>
        </w:numPr>
        <w:spacing w:line="240" w:lineRule="auto"/>
        <w:ind w:left="425" w:hanging="425"/>
        <w:rPr>
          <w:rFonts w:hint="eastAsia" w:ascii="宋体" w:hAnsi="宋体" w:eastAsia="宋体" w:cs="宋体"/>
          <w:sz w:val="21"/>
          <w:szCs w:val="21"/>
        </w:rPr>
      </w:pPr>
      <w:r>
        <w:rPr>
          <w:rFonts w:hint="eastAsia" w:ascii="宋体" w:hAnsi="宋体" w:eastAsia="宋体" w:cs="宋体"/>
          <w:sz w:val="21"/>
          <w:szCs w:val="21"/>
        </w:rPr>
        <w:t>因自身原因拖延合同工期6个月以上的；</w:t>
      </w:r>
    </w:p>
    <w:p>
      <w:pPr>
        <w:pStyle w:val="2"/>
        <w:numPr>
          <w:ilvl w:val="0"/>
          <w:numId w:val="11"/>
        </w:numPr>
        <w:spacing w:line="240" w:lineRule="auto"/>
        <w:ind w:left="425" w:hanging="425"/>
        <w:rPr>
          <w:rFonts w:hint="eastAsia" w:ascii="宋体" w:hAnsi="宋体" w:eastAsia="宋体" w:cs="宋体"/>
          <w:sz w:val="21"/>
          <w:szCs w:val="21"/>
        </w:rPr>
      </w:pPr>
      <w:r>
        <w:rPr>
          <w:rFonts w:hint="eastAsia" w:ascii="宋体" w:hAnsi="宋体" w:eastAsia="宋体" w:cs="宋体"/>
          <w:sz w:val="21"/>
          <w:szCs w:val="21"/>
        </w:rPr>
        <w:t>项目管理班子未按投标承诺配备或者不到位的；</w:t>
      </w:r>
    </w:p>
    <w:p>
      <w:pPr>
        <w:pStyle w:val="2"/>
        <w:numPr>
          <w:ilvl w:val="0"/>
          <w:numId w:val="11"/>
        </w:numPr>
        <w:spacing w:line="240" w:lineRule="auto"/>
        <w:ind w:left="425" w:hanging="425"/>
        <w:rPr>
          <w:rFonts w:hint="eastAsia" w:ascii="宋体" w:hAnsi="宋体" w:eastAsia="宋体" w:cs="宋体"/>
          <w:sz w:val="21"/>
          <w:szCs w:val="21"/>
        </w:rPr>
      </w:pPr>
      <w:r>
        <w:rPr>
          <w:rFonts w:hint="eastAsia" w:ascii="宋体" w:hAnsi="宋体" w:eastAsia="宋体" w:cs="宋体"/>
          <w:sz w:val="21"/>
          <w:szCs w:val="21"/>
        </w:rPr>
        <w:t>经认定使用假冒伪劣材料或偷工减料的；</w:t>
      </w:r>
    </w:p>
    <w:p>
      <w:pPr>
        <w:pStyle w:val="2"/>
        <w:numPr>
          <w:ilvl w:val="0"/>
          <w:numId w:val="11"/>
        </w:numPr>
        <w:spacing w:line="240" w:lineRule="auto"/>
        <w:ind w:left="425" w:hanging="425"/>
        <w:rPr>
          <w:rFonts w:hint="eastAsia" w:ascii="宋体" w:hAnsi="宋体" w:eastAsia="宋体" w:cs="宋体"/>
          <w:sz w:val="21"/>
          <w:szCs w:val="21"/>
        </w:rPr>
      </w:pPr>
      <w:r>
        <w:rPr>
          <w:rFonts w:hint="eastAsia" w:ascii="宋体" w:hAnsi="宋体" w:eastAsia="宋体" w:cs="宋体"/>
          <w:sz w:val="21"/>
          <w:szCs w:val="21"/>
        </w:rPr>
        <w:t>因自身原因造成工程发生一般质量安全事故的；</w:t>
      </w:r>
    </w:p>
    <w:p>
      <w:pPr>
        <w:pStyle w:val="2"/>
        <w:numPr>
          <w:ilvl w:val="0"/>
          <w:numId w:val="11"/>
        </w:numPr>
        <w:spacing w:line="240" w:lineRule="auto"/>
        <w:ind w:left="425" w:hanging="425"/>
        <w:rPr>
          <w:rFonts w:hint="eastAsia" w:ascii="宋体" w:hAnsi="宋体" w:eastAsia="宋体" w:cs="宋体"/>
          <w:sz w:val="21"/>
          <w:szCs w:val="21"/>
        </w:rPr>
      </w:pPr>
      <w:r>
        <w:rPr>
          <w:rFonts w:hint="eastAsia" w:ascii="宋体" w:hAnsi="宋体" w:eastAsia="宋体" w:cs="宋体"/>
          <w:sz w:val="21"/>
          <w:szCs w:val="21"/>
        </w:rPr>
        <w:t>因设计原因导致工程变更超过施工合同价5%的（仅限设计合同）;</w:t>
      </w:r>
    </w:p>
    <w:p>
      <w:pPr>
        <w:pStyle w:val="2"/>
        <w:numPr>
          <w:ilvl w:val="0"/>
          <w:numId w:val="11"/>
        </w:numPr>
        <w:spacing w:line="240" w:lineRule="auto"/>
        <w:ind w:left="425" w:hanging="425"/>
        <w:rPr>
          <w:rFonts w:hint="eastAsia" w:ascii="宋体" w:hAnsi="宋体" w:eastAsia="宋体" w:cs="宋体"/>
          <w:sz w:val="21"/>
          <w:szCs w:val="21"/>
        </w:rPr>
      </w:pPr>
      <w:r>
        <w:rPr>
          <w:rFonts w:hint="eastAsia" w:ascii="宋体" w:hAnsi="宋体" w:eastAsia="宋体" w:cs="宋体"/>
          <w:sz w:val="21"/>
          <w:szCs w:val="21"/>
        </w:rPr>
        <w:t>招标文件或者合同文件中列明的其他情形。</w:t>
      </w:r>
    </w:p>
    <w:p>
      <w:pPr>
        <w:pStyle w:val="2"/>
        <w:numPr>
          <w:ilvl w:val="0"/>
          <w:numId w:val="9"/>
        </w:numPr>
        <w:spacing w:line="24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有下列情形之一的，供应商/承包商履约评价直接被评为“不合格”，得分不得高于59分，并被剔除供应商库：</w:t>
      </w:r>
    </w:p>
    <w:p>
      <w:pPr>
        <w:pStyle w:val="2"/>
        <w:numPr>
          <w:ilvl w:val="0"/>
          <w:numId w:val="12"/>
        </w:numPr>
        <w:spacing w:line="240" w:lineRule="auto"/>
        <w:ind w:left="425" w:hanging="425"/>
        <w:rPr>
          <w:rFonts w:hint="eastAsia" w:ascii="宋体" w:hAnsi="宋体" w:eastAsia="宋体" w:cs="宋体"/>
          <w:sz w:val="21"/>
          <w:szCs w:val="21"/>
        </w:rPr>
      </w:pPr>
      <w:r>
        <w:rPr>
          <w:rFonts w:hint="eastAsia" w:ascii="宋体" w:hAnsi="宋体" w:eastAsia="宋体" w:cs="宋体"/>
          <w:sz w:val="21"/>
          <w:szCs w:val="21"/>
        </w:rPr>
        <w:t>因自身原因拖延合同工期12个月以上的；</w:t>
      </w:r>
    </w:p>
    <w:p>
      <w:pPr>
        <w:pStyle w:val="2"/>
        <w:numPr>
          <w:ilvl w:val="0"/>
          <w:numId w:val="12"/>
        </w:numPr>
        <w:spacing w:line="240" w:lineRule="auto"/>
        <w:ind w:left="425" w:hanging="425"/>
        <w:rPr>
          <w:rFonts w:hint="eastAsia" w:ascii="宋体" w:hAnsi="宋体" w:eastAsia="宋体" w:cs="宋体"/>
          <w:sz w:val="21"/>
          <w:szCs w:val="21"/>
        </w:rPr>
      </w:pPr>
      <w:r>
        <w:rPr>
          <w:rFonts w:hint="eastAsia" w:ascii="宋体" w:hAnsi="宋体" w:eastAsia="宋体" w:cs="宋体"/>
          <w:sz w:val="21"/>
          <w:szCs w:val="21"/>
        </w:rPr>
        <w:t>因拖欠工人工资或分包商工程款，引发群体性上访事件的；</w:t>
      </w:r>
    </w:p>
    <w:p>
      <w:pPr>
        <w:pStyle w:val="2"/>
        <w:numPr>
          <w:ilvl w:val="0"/>
          <w:numId w:val="12"/>
        </w:numPr>
        <w:spacing w:line="240" w:lineRule="auto"/>
        <w:ind w:left="425" w:hanging="425"/>
        <w:rPr>
          <w:rFonts w:hint="eastAsia" w:ascii="宋体" w:hAnsi="宋体" w:eastAsia="宋体" w:cs="宋体"/>
          <w:sz w:val="21"/>
          <w:szCs w:val="21"/>
        </w:rPr>
      </w:pPr>
      <w:r>
        <w:rPr>
          <w:rFonts w:hint="eastAsia" w:ascii="宋体" w:hAnsi="宋体" w:eastAsia="宋体" w:cs="宋体"/>
          <w:sz w:val="21"/>
          <w:szCs w:val="21"/>
        </w:rPr>
        <w:t>因自身原因未按合同约定提交项目结算报告的；</w:t>
      </w:r>
    </w:p>
    <w:p>
      <w:pPr>
        <w:pStyle w:val="2"/>
        <w:numPr>
          <w:ilvl w:val="0"/>
          <w:numId w:val="12"/>
        </w:numPr>
        <w:spacing w:line="240" w:lineRule="auto"/>
        <w:ind w:left="425" w:hanging="425"/>
        <w:rPr>
          <w:rFonts w:hint="eastAsia" w:ascii="宋体" w:hAnsi="宋体" w:eastAsia="宋体" w:cs="宋体"/>
          <w:sz w:val="21"/>
          <w:szCs w:val="21"/>
        </w:rPr>
      </w:pPr>
      <w:r>
        <w:rPr>
          <w:rFonts w:hint="eastAsia" w:ascii="宋体" w:hAnsi="宋体" w:eastAsia="宋体" w:cs="宋体"/>
          <w:sz w:val="21"/>
          <w:szCs w:val="21"/>
        </w:rPr>
        <w:t>经认定使用假冒伪劣材料或偷工减料，情节恶劣或者情形严重的；</w:t>
      </w:r>
    </w:p>
    <w:p>
      <w:pPr>
        <w:pStyle w:val="2"/>
        <w:numPr>
          <w:ilvl w:val="0"/>
          <w:numId w:val="12"/>
        </w:numPr>
        <w:spacing w:line="240" w:lineRule="auto"/>
        <w:ind w:left="425" w:hanging="425"/>
        <w:rPr>
          <w:rFonts w:hint="eastAsia" w:ascii="宋体" w:hAnsi="宋体" w:eastAsia="宋体" w:cs="宋体"/>
          <w:sz w:val="21"/>
          <w:szCs w:val="21"/>
        </w:rPr>
      </w:pPr>
      <w:r>
        <w:rPr>
          <w:rFonts w:hint="eastAsia" w:ascii="宋体" w:hAnsi="宋体" w:eastAsia="宋体" w:cs="宋体"/>
          <w:sz w:val="21"/>
          <w:szCs w:val="21"/>
        </w:rPr>
        <w:t>因自身原因造成工程发生较大及以上质量安全事故的；</w:t>
      </w:r>
    </w:p>
    <w:p>
      <w:pPr>
        <w:pStyle w:val="2"/>
        <w:numPr>
          <w:ilvl w:val="0"/>
          <w:numId w:val="12"/>
        </w:numPr>
        <w:spacing w:line="240" w:lineRule="auto"/>
        <w:ind w:left="425" w:hanging="425"/>
        <w:rPr>
          <w:rFonts w:hint="eastAsia" w:ascii="宋体" w:hAnsi="宋体" w:eastAsia="宋体" w:cs="宋体"/>
          <w:sz w:val="21"/>
          <w:szCs w:val="21"/>
        </w:rPr>
      </w:pPr>
      <w:r>
        <w:rPr>
          <w:rFonts w:hint="eastAsia" w:ascii="宋体" w:hAnsi="宋体" w:eastAsia="宋体" w:cs="宋体"/>
          <w:sz w:val="21"/>
          <w:szCs w:val="21"/>
        </w:rPr>
        <w:t>因该工程存在串通投标、转包、以他人名义投标、违法分包或者弄虚作假等违法行为，被行政监督部门行政处罚的；</w:t>
      </w:r>
    </w:p>
    <w:p>
      <w:pPr>
        <w:pStyle w:val="2"/>
        <w:numPr>
          <w:ilvl w:val="0"/>
          <w:numId w:val="12"/>
        </w:numPr>
        <w:spacing w:line="240" w:lineRule="auto"/>
        <w:ind w:left="425" w:hanging="425"/>
        <w:rPr>
          <w:rFonts w:hint="eastAsia" w:ascii="宋体" w:hAnsi="宋体" w:eastAsia="宋体" w:cs="宋体"/>
          <w:sz w:val="21"/>
          <w:szCs w:val="21"/>
        </w:rPr>
      </w:pPr>
      <w:r>
        <w:rPr>
          <w:rFonts w:hint="eastAsia" w:ascii="宋体" w:hAnsi="宋体" w:eastAsia="宋体" w:cs="宋体"/>
          <w:sz w:val="21"/>
          <w:szCs w:val="21"/>
        </w:rPr>
        <w:t>经纪检监察机关或者有关部门认定，存在贿赂政府部门公职人员的行为的；</w:t>
      </w:r>
    </w:p>
    <w:p>
      <w:pPr>
        <w:pStyle w:val="2"/>
        <w:numPr>
          <w:ilvl w:val="0"/>
          <w:numId w:val="12"/>
        </w:numPr>
        <w:spacing w:line="240" w:lineRule="auto"/>
        <w:ind w:left="425" w:hanging="425"/>
        <w:rPr>
          <w:rFonts w:hint="eastAsia" w:ascii="宋体" w:hAnsi="宋体" w:eastAsia="宋体" w:cs="宋体"/>
          <w:sz w:val="21"/>
          <w:szCs w:val="21"/>
        </w:rPr>
      </w:pPr>
      <w:r>
        <w:rPr>
          <w:rFonts w:hint="eastAsia" w:ascii="宋体" w:hAnsi="宋体" w:eastAsia="宋体" w:cs="宋体"/>
          <w:sz w:val="21"/>
          <w:szCs w:val="21"/>
        </w:rPr>
        <w:t>招标文件或者合同文件中列明的其他情形。</w:t>
      </w:r>
    </w:p>
    <w:p>
      <w:pPr>
        <w:tabs>
          <w:tab w:val="left" w:pos="945"/>
        </w:tabs>
        <w:autoSpaceDE w:val="0"/>
        <w:autoSpaceDN w:val="0"/>
        <w:adjustRightInd w:val="0"/>
        <w:spacing w:line="240" w:lineRule="auto"/>
        <w:ind w:firstLine="420" w:firstLineChars="200"/>
        <w:jc w:val="left"/>
        <w:textAlignment w:val="baseline"/>
        <w:rPr>
          <w:rFonts w:hint="eastAsia" w:ascii="宋体" w:hAnsi="宋体" w:eastAsia="宋体" w:cs="宋体"/>
          <w:color w:val="000000" w:themeColor="text1"/>
          <w:sz w:val="21"/>
          <w:szCs w:val="21"/>
          <w14:textFill>
            <w14:solidFill>
              <w14:schemeClr w14:val="tx1"/>
            </w14:solidFill>
          </w14:textFill>
        </w:rPr>
      </w:pPr>
    </w:p>
    <w:p>
      <w:pPr>
        <w:numPr>
          <w:ilvl w:val="0"/>
          <w:numId w:val="7"/>
        </w:numPr>
        <w:spacing w:line="240" w:lineRule="auto"/>
        <w:ind w:firstLine="420"/>
        <w:rPr>
          <w:rFonts w:hint="eastAsia" w:ascii="宋体" w:hAnsi="宋体" w:eastAsia="宋体" w:cs="宋体"/>
          <w:b/>
          <w:bCs/>
          <w:color w:val="000000"/>
          <w:sz w:val="21"/>
          <w:szCs w:val="21"/>
        </w:rPr>
      </w:pPr>
      <w:r>
        <w:rPr>
          <w:rFonts w:hint="eastAsia" w:ascii="宋体" w:hAnsi="宋体" w:eastAsia="宋体" w:cs="宋体"/>
          <w:b/>
          <w:bCs/>
          <w:color w:val="000000"/>
          <w:sz w:val="21"/>
          <w:szCs w:val="21"/>
        </w:rPr>
        <w:t>*.报价方式和币种：</w:t>
      </w:r>
    </w:p>
    <w:p>
      <w:pPr>
        <w:autoSpaceDE w:val="0"/>
        <w:autoSpaceDN w:val="0"/>
        <w:adjustRightInd w:val="0"/>
        <w:snapToGrid w:val="0"/>
        <w:spacing w:line="240" w:lineRule="auto"/>
        <w:ind w:firstLine="482"/>
        <w:rPr>
          <w:rFonts w:hint="eastAsia" w:ascii="宋体" w:hAnsi="宋体" w:eastAsia="宋体" w:cs="宋体"/>
          <w:b/>
          <w:bCs/>
          <w:color w:val="000000"/>
          <w:szCs w:val="21"/>
        </w:rPr>
      </w:pPr>
    </w:p>
    <w:p>
      <w:pPr>
        <w:autoSpaceDE w:val="0"/>
        <w:autoSpaceDN w:val="0"/>
        <w:adjustRightInd w:val="0"/>
        <w:snapToGrid w:val="0"/>
        <w:spacing w:line="240" w:lineRule="auto"/>
        <w:ind w:firstLine="482"/>
        <w:rPr>
          <w:rFonts w:hint="eastAsia" w:ascii="宋体" w:hAnsi="宋体" w:eastAsia="宋体" w:cs="宋体"/>
          <w:b/>
          <w:color w:val="000000" w:themeColor="text1"/>
          <w:szCs w:val="21"/>
          <w:u w:val="single"/>
          <w14:textFill>
            <w14:solidFill>
              <w14:schemeClr w14:val="tx1"/>
            </w14:solidFill>
          </w14:textFill>
        </w:rPr>
      </w:pPr>
      <w:r>
        <w:rPr>
          <w:rFonts w:hint="eastAsia" w:ascii="宋体" w:hAnsi="宋体" w:eastAsia="宋体" w:cs="宋体"/>
          <w:b/>
          <w:bCs/>
          <w:color w:val="000000"/>
          <w:szCs w:val="21"/>
        </w:rPr>
        <w:t>★</w:t>
      </w:r>
      <w:r>
        <w:rPr>
          <w:rFonts w:hint="eastAsia" w:ascii="宋体" w:hAnsi="宋体" w:eastAsia="宋体" w:cs="宋体"/>
          <w:b/>
          <w:color w:val="000000" w:themeColor="text1"/>
          <w:szCs w:val="21"/>
          <w:u w:val="single"/>
          <w14:textFill>
            <w14:solidFill>
              <w14:schemeClr w14:val="tx1"/>
            </w14:solidFill>
          </w14:textFill>
        </w:rPr>
        <w:t>本项目最高限价：人民币玖万捌仟元整（</w:t>
      </w:r>
      <w:r>
        <w:rPr>
          <w:rFonts w:hint="eastAsia" w:ascii="宋体" w:hAnsi="宋体" w:eastAsia="宋体" w:cs="宋体"/>
          <w:b/>
          <w:color w:val="000000" w:themeColor="text1"/>
          <w:szCs w:val="21"/>
          <w:highlight w:val="none"/>
          <w:u w:val="single"/>
          <w14:textFill>
            <w14:solidFill>
              <w14:schemeClr w14:val="tx1"/>
            </w14:solidFill>
          </w14:textFill>
        </w:rPr>
        <w:t>¥</w:t>
      </w:r>
      <w:r>
        <w:rPr>
          <w:rFonts w:hint="eastAsia" w:ascii="宋体" w:hAnsi="宋体" w:eastAsia="宋体" w:cs="宋体"/>
          <w:b/>
          <w:color w:val="000000" w:themeColor="text1"/>
          <w:szCs w:val="21"/>
          <w:highlight w:val="none"/>
          <w:u w:val="single"/>
          <w:lang w:val="en-US" w:eastAsia="zh-CN"/>
          <w14:textFill>
            <w14:solidFill>
              <w14:schemeClr w14:val="tx1"/>
            </w14:solidFill>
          </w14:textFill>
        </w:rPr>
        <w:t>98000</w:t>
      </w:r>
      <w:r>
        <w:rPr>
          <w:rFonts w:hint="eastAsia" w:ascii="宋体" w:hAnsi="宋体" w:eastAsia="宋体" w:cs="宋体"/>
          <w:b/>
          <w:color w:val="000000" w:themeColor="text1"/>
          <w:szCs w:val="21"/>
          <w:highlight w:val="none"/>
          <w:u w:val="single"/>
          <w14:textFill>
            <w14:solidFill>
              <w14:schemeClr w14:val="tx1"/>
            </w14:solidFill>
          </w14:textFill>
        </w:rPr>
        <w:t>元</w:t>
      </w:r>
      <w:r>
        <w:rPr>
          <w:rFonts w:hint="eastAsia" w:ascii="宋体" w:hAnsi="宋体" w:eastAsia="宋体" w:cs="宋体"/>
          <w:b/>
          <w:color w:val="000000" w:themeColor="text1"/>
          <w:szCs w:val="21"/>
          <w:u w:val="single"/>
          <w14:textFill>
            <w14:solidFill>
              <w14:schemeClr w14:val="tx1"/>
            </w14:solidFill>
          </w14:textFill>
        </w:rPr>
        <w:t>），任何超过此限价的竞标报价，采购人不予接受。（最高限价为控制价）</w:t>
      </w:r>
    </w:p>
    <w:p>
      <w:pPr>
        <w:spacing w:line="24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投标报价应包括：所有采购服务、货物费用、运至合同指定地点的运输费、保险费、安装、技术培训费、各种税费等。(包含以上费用且不仅限于以上费用，其他与项目相关的费用均包含在投标报价内。)</w:t>
      </w:r>
    </w:p>
    <w:p>
      <w:pPr>
        <w:spacing w:line="24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投标货币：人民币　</w:t>
      </w:r>
    </w:p>
    <w:p>
      <w:pPr>
        <w:spacing w:line="240" w:lineRule="auto"/>
        <w:rPr>
          <w:rFonts w:hint="eastAsia" w:ascii="宋体" w:hAnsi="宋体" w:eastAsia="宋体" w:cs="宋体"/>
          <w:b/>
          <w:color w:val="000000" w:themeColor="text1"/>
          <w:szCs w:val="21"/>
          <w14:textFill>
            <w14:solidFill>
              <w14:schemeClr w14:val="tx1"/>
            </w14:solidFill>
          </w14:textFill>
        </w:rPr>
      </w:pPr>
    </w:p>
    <w:p>
      <w:pPr>
        <w:numPr>
          <w:ilvl w:val="0"/>
          <w:numId w:val="7"/>
        </w:numPr>
        <w:spacing w:line="240" w:lineRule="auto"/>
        <w:ind w:firstLine="420"/>
        <w:rPr>
          <w:rFonts w:hint="eastAsia" w:ascii="宋体" w:hAnsi="宋体" w:eastAsia="宋体" w:cs="宋体"/>
          <w:b/>
          <w:bCs/>
          <w:color w:val="000000"/>
          <w:sz w:val="21"/>
          <w:szCs w:val="21"/>
        </w:rPr>
      </w:pPr>
      <w:r>
        <w:rPr>
          <w:rFonts w:hint="eastAsia" w:ascii="宋体" w:hAnsi="宋体" w:eastAsia="宋体" w:cs="宋体"/>
          <w:b/>
          <w:bCs/>
          <w:color w:val="000000"/>
          <w:sz w:val="21"/>
          <w:szCs w:val="21"/>
        </w:rPr>
        <w:t>特别说明</w:t>
      </w:r>
    </w:p>
    <w:p>
      <w:pPr>
        <w:spacing w:line="24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1.</w:t>
      </w:r>
      <w:r>
        <w:rPr>
          <w:rFonts w:hint="eastAsia" w:ascii="宋体" w:hAnsi="宋体" w:eastAsia="宋体" w:cs="宋体"/>
          <w:color w:val="000000" w:themeColor="text1"/>
          <w:szCs w:val="21"/>
          <w14:textFill>
            <w14:solidFill>
              <w14:schemeClr w14:val="tx1"/>
            </w14:solidFill>
          </w14:textFill>
        </w:rPr>
        <w:t>当竞争性谈判文件中出现前后表述不一致的时候，以竞争性谈判文件中对谈判供应商责任规定较严格的为准。</w:t>
      </w:r>
    </w:p>
    <w:p>
      <w:pPr>
        <w:spacing w:line="24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2.</w:t>
      </w:r>
      <w:r>
        <w:rPr>
          <w:rFonts w:hint="eastAsia" w:ascii="宋体" w:hAnsi="宋体" w:eastAsia="宋体" w:cs="宋体"/>
          <w:color w:val="000000" w:themeColor="text1"/>
          <w:szCs w:val="21"/>
          <w14:textFill>
            <w14:solidFill>
              <w14:schemeClr w14:val="tx1"/>
            </w14:solidFill>
          </w14:textFill>
        </w:rPr>
        <w:t>当谈判响应文件中出现前后表述不一致的时候，以谈判响应文件中对谈判供应商责任规定较严格的为准。</w:t>
      </w:r>
    </w:p>
    <w:p>
      <w:pPr>
        <w:spacing w:line="240" w:lineRule="auto"/>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3.</w:t>
      </w:r>
      <w:r>
        <w:rPr>
          <w:rFonts w:hint="eastAsia" w:ascii="宋体" w:hAnsi="宋体" w:eastAsia="宋体" w:cs="宋体"/>
          <w:color w:val="000000" w:themeColor="text1"/>
          <w:szCs w:val="21"/>
          <w14:textFill>
            <w14:solidFill>
              <w14:schemeClr w14:val="tx1"/>
            </w14:solidFill>
          </w14:textFill>
        </w:rPr>
        <w:t>采购人在本竞争性谈判文件中所列举的软硬件设备需求应视为保证本系统运行所需的最低要求，如有遗漏，投标方应予以补充，否则一旦中标将认为投标方认同遗漏部分并免费提供</w:t>
      </w:r>
      <w:r>
        <w:rPr>
          <w:rFonts w:hint="eastAsia" w:ascii="宋体" w:hAnsi="宋体" w:eastAsia="宋体" w:cs="宋体"/>
          <w:color w:val="000000" w:themeColor="text1"/>
          <w:szCs w:val="21"/>
          <w:lang w:eastAsia="zh-CN"/>
          <w14:textFill>
            <w14:solidFill>
              <w14:schemeClr w14:val="tx1"/>
            </w14:solidFill>
          </w14:textFill>
        </w:rPr>
        <w:t>。</w:t>
      </w:r>
    </w:p>
    <w:p>
      <w:pPr>
        <w:spacing w:line="240" w:lineRule="auto"/>
        <w:jc w:val="left"/>
        <w:rPr>
          <w:rFonts w:ascii="黑体" w:eastAsia="黑体"/>
          <w:color w:val="000000" w:themeColor="text1"/>
          <w:sz w:val="28"/>
          <w:szCs w:val="28"/>
          <w14:textFill>
            <w14:solidFill>
              <w14:schemeClr w14:val="tx1"/>
            </w14:solidFill>
          </w14:textFill>
        </w:rPr>
      </w:pPr>
      <w:r>
        <w:rPr>
          <w:rFonts w:ascii="黑体" w:eastAsia="黑体"/>
          <w:color w:val="000000" w:themeColor="text1"/>
          <w:sz w:val="28"/>
          <w:szCs w:val="28"/>
          <w14:textFill>
            <w14:solidFill>
              <w14:schemeClr w14:val="tx1"/>
            </w14:solidFill>
          </w14:textFill>
        </w:rPr>
        <w:br w:type="page"/>
      </w:r>
    </w:p>
    <w:p>
      <w:pPr>
        <w:numPr>
          <w:ilvl w:val="1"/>
          <w:numId w:val="6"/>
        </w:numPr>
        <w:spacing w:line="240" w:lineRule="auto"/>
        <w:ind w:firstLine="402"/>
        <w:jc w:val="center"/>
        <w:outlineLvl w:val="1"/>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lang w:val="en-US" w:eastAsia="zh-CN"/>
          <w14:textFill>
            <w14:solidFill>
              <w14:schemeClr w14:val="tx1"/>
            </w14:solidFill>
          </w14:textFill>
        </w:rPr>
        <w:t>内容</w:t>
      </w:r>
      <w:r>
        <w:rPr>
          <w:rFonts w:hint="eastAsia" w:ascii="黑体" w:eastAsia="黑体"/>
          <w:color w:val="000000" w:themeColor="text1"/>
          <w:sz w:val="28"/>
          <w:szCs w:val="28"/>
          <w14:textFill>
            <w14:solidFill>
              <w14:schemeClr w14:val="tx1"/>
            </w14:solidFill>
          </w14:textFill>
        </w:rPr>
        <w:t>要求</w:t>
      </w:r>
    </w:p>
    <w:p>
      <w:pPr>
        <w:pStyle w:val="2"/>
      </w:pPr>
    </w:p>
    <w:p>
      <w:pPr>
        <w:pStyle w:val="4"/>
        <w:numPr>
          <w:ilvl w:val="0"/>
          <w:numId w:val="0"/>
        </w:numPr>
        <w:spacing w:before="0" w:after="0" w:line="360" w:lineRule="auto"/>
        <w:ind w:leftChars="0"/>
        <w:rPr>
          <w:rFonts w:ascii="宋体" w:hAnsi="Arial" w:eastAsia="宋体" w:cs="宋体"/>
          <w:b/>
          <w:bCs/>
          <w:kern w:val="0"/>
          <w:sz w:val="21"/>
          <w:szCs w:val="21"/>
          <w:lang w:val="zh-CN"/>
        </w:rPr>
      </w:pPr>
      <w:bookmarkStart w:id="89" w:name="_Toc11003"/>
      <w:r>
        <w:rPr>
          <w:rFonts w:hint="eastAsia" w:ascii="宋体" w:eastAsia="宋体" w:cs="宋体"/>
          <w:b/>
          <w:bCs/>
          <w:kern w:val="0"/>
          <w:sz w:val="21"/>
          <w:szCs w:val="21"/>
          <w:lang w:val="en-US" w:eastAsia="zh-CN"/>
        </w:rPr>
        <w:t>一</w:t>
      </w:r>
      <w:r>
        <w:rPr>
          <w:rFonts w:hint="eastAsia" w:ascii="宋体" w:hAnsi="Arial" w:eastAsia="宋体" w:cs="宋体"/>
          <w:b/>
          <w:bCs/>
          <w:kern w:val="0"/>
          <w:sz w:val="21"/>
          <w:szCs w:val="21"/>
          <w:lang w:val="zh-CN"/>
        </w:rPr>
        <w:t>、</w:t>
      </w:r>
      <w:r>
        <w:rPr>
          <w:rFonts w:hint="eastAsia" w:ascii="宋体" w:hAnsi="Arial" w:eastAsia="宋体" w:cs="宋体"/>
          <w:b/>
          <w:bCs/>
          <w:kern w:val="0"/>
          <w:sz w:val="21"/>
          <w:szCs w:val="21"/>
          <w:lang w:val="en-US" w:eastAsia="zh-CN"/>
        </w:rPr>
        <w:t>内容</w:t>
      </w:r>
      <w:r>
        <w:rPr>
          <w:rFonts w:hint="eastAsia" w:ascii="宋体" w:hAnsi="Arial" w:eastAsia="宋体" w:cs="宋体"/>
          <w:b/>
          <w:bCs/>
          <w:kern w:val="0"/>
          <w:sz w:val="21"/>
          <w:szCs w:val="21"/>
          <w:lang w:val="zh-CN"/>
        </w:rPr>
        <w:t>要求</w:t>
      </w:r>
      <w:r>
        <w:rPr>
          <w:rFonts w:hint="eastAsia" w:ascii="宋体" w:hAnsi="宋体" w:eastAsia="宋体"/>
          <w:sz w:val="21"/>
          <w:szCs w:val="21"/>
        </w:rPr>
        <w:t>（项目及数量仅供参考、含设计与制作，最终按照实际发生单价结算）</w:t>
      </w:r>
    </w:p>
    <w:p>
      <w:pPr>
        <w:tabs>
          <w:tab w:val="left" w:pos="945"/>
        </w:tabs>
        <w:autoSpaceDE w:val="0"/>
        <w:autoSpaceDN w:val="0"/>
        <w:adjustRightInd w:val="0"/>
        <w:spacing w:line="240" w:lineRule="auto"/>
        <w:jc w:val="left"/>
        <w:rPr>
          <w:rFonts w:hint="eastAsia" w:asciiTheme="minorEastAsia" w:hAnsiTheme="minorEastAsia" w:eastAsiaTheme="minorEastAsia" w:cstheme="minorEastAsia"/>
          <w:b/>
          <w:bCs/>
          <w:color w:val="000000"/>
          <w:kern w:val="0"/>
          <w:sz w:val="21"/>
          <w:szCs w:val="21"/>
          <w:lang w:val="zh-CN" w:eastAsia="zh-CN"/>
        </w:rPr>
      </w:pPr>
      <w:r>
        <w:rPr>
          <w:rFonts w:hint="eastAsia" w:asciiTheme="minorEastAsia" w:hAnsiTheme="minorEastAsia" w:eastAsiaTheme="minorEastAsia" w:cstheme="minorEastAsia"/>
          <w:kern w:val="0"/>
          <w:sz w:val="21"/>
          <w:szCs w:val="21"/>
          <w:lang w:val="zh-CN"/>
        </w:rPr>
        <w:t>★</w:t>
      </w:r>
      <w:r>
        <w:rPr>
          <w:rFonts w:hint="eastAsia" w:asciiTheme="minorEastAsia" w:hAnsiTheme="minorEastAsia" w:eastAsiaTheme="minorEastAsia" w:cstheme="minorEastAsia"/>
          <w:b/>
          <w:bCs/>
          <w:color w:val="000000"/>
          <w:kern w:val="0"/>
          <w:sz w:val="21"/>
          <w:szCs w:val="21"/>
          <w:lang w:val="en-US" w:eastAsia="zh-CN"/>
        </w:rPr>
        <w:t>1、</w:t>
      </w:r>
      <w:r>
        <w:rPr>
          <w:rFonts w:hint="eastAsia" w:asciiTheme="minorEastAsia" w:hAnsiTheme="minorEastAsia" w:eastAsiaTheme="minorEastAsia" w:cstheme="minorEastAsia"/>
          <w:b/>
          <w:bCs/>
          <w:color w:val="000000"/>
          <w:kern w:val="0"/>
          <w:sz w:val="21"/>
          <w:szCs w:val="21"/>
          <w:lang w:val="zh-CN" w:eastAsia="zh-CN"/>
        </w:rPr>
        <w:t>需求明细表：</w:t>
      </w:r>
    </w:p>
    <w:tbl>
      <w:tblPr>
        <w:tblStyle w:val="14"/>
        <w:tblW w:w="5000" w:type="pct"/>
        <w:tblInd w:w="0" w:type="dxa"/>
        <w:tblLayout w:type="autofit"/>
        <w:tblCellMar>
          <w:top w:w="0" w:type="dxa"/>
          <w:left w:w="108" w:type="dxa"/>
          <w:bottom w:w="0" w:type="dxa"/>
          <w:right w:w="108" w:type="dxa"/>
        </w:tblCellMar>
      </w:tblPr>
      <w:tblGrid>
        <w:gridCol w:w="667"/>
        <w:gridCol w:w="1815"/>
        <w:gridCol w:w="2453"/>
        <w:gridCol w:w="1581"/>
        <w:gridCol w:w="578"/>
        <w:gridCol w:w="892"/>
        <w:gridCol w:w="536"/>
      </w:tblGrid>
      <w:tr>
        <w:tblPrEx>
          <w:tblCellMar>
            <w:top w:w="0" w:type="dxa"/>
            <w:left w:w="108" w:type="dxa"/>
            <w:bottom w:w="0" w:type="dxa"/>
            <w:right w:w="108" w:type="dxa"/>
          </w:tblCellMar>
        </w:tblPrEx>
        <w:trPr>
          <w:cantSplit/>
          <w:trHeight w:val="454" w:hRule="atLeast"/>
        </w:trPr>
        <w:tc>
          <w:tcPr>
            <w:tcW w:w="5000" w:type="pct"/>
            <w:gridSpan w:val="7"/>
            <w:tcBorders>
              <w:top w:val="single" w:color="auto" w:sz="4" w:space="0"/>
              <w:left w:val="single" w:color="auto" w:sz="4" w:space="0"/>
              <w:bottom w:val="single" w:color="auto" w:sz="4" w:space="0"/>
              <w:right w:val="single" w:color="auto" w:sz="4" w:space="0"/>
            </w:tcBorders>
            <w:shd w:val="clear" w:color="000000" w:fill="92D050"/>
            <w:vAlign w:val="center"/>
          </w:tcPr>
          <w:p>
            <w:pPr>
              <w:widowControl/>
              <w:jc w:val="center"/>
              <w:rPr>
                <w:rFonts w:hint="eastAsia" w:asciiTheme="minorEastAsia" w:hAnsiTheme="minorEastAsia" w:cstheme="minorEastAsia"/>
                <w:b/>
                <w:bCs/>
                <w:color w:val="000000"/>
                <w:kern w:val="0"/>
                <w:sz w:val="21"/>
                <w:szCs w:val="21"/>
              </w:rPr>
            </w:pPr>
            <w:r>
              <w:rPr>
                <w:rFonts w:hint="eastAsia" w:asciiTheme="minorEastAsia" w:hAnsiTheme="minorEastAsia" w:cstheme="minorEastAsia"/>
                <w:b/>
                <w:bCs/>
                <w:color w:val="000000"/>
                <w:kern w:val="0"/>
                <w:sz w:val="21"/>
                <w:szCs w:val="21"/>
              </w:rPr>
              <w:t>第十</w:t>
            </w:r>
            <w:r>
              <w:rPr>
                <w:rFonts w:hint="eastAsia" w:asciiTheme="minorEastAsia" w:hAnsiTheme="minorEastAsia" w:cstheme="minorEastAsia"/>
                <w:b/>
                <w:bCs/>
                <w:color w:val="000000"/>
                <w:kern w:val="0"/>
                <w:sz w:val="21"/>
                <w:szCs w:val="21"/>
                <w:lang w:val="en-US" w:eastAsia="zh-CN"/>
              </w:rPr>
              <w:t>三</w:t>
            </w:r>
            <w:r>
              <w:rPr>
                <w:rFonts w:hint="eastAsia" w:asciiTheme="minorEastAsia" w:hAnsiTheme="minorEastAsia" w:cstheme="minorEastAsia"/>
                <w:b/>
                <w:bCs/>
                <w:color w:val="000000"/>
                <w:kern w:val="0"/>
                <w:sz w:val="21"/>
                <w:szCs w:val="21"/>
              </w:rPr>
              <w:t>届深圳动漫节</w:t>
            </w:r>
            <w:r>
              <w:rPr>
                <w:rFonts w:hint="eastAsia" w:asciiTheme="minorEastAsia" w:hAnsiTheme="minorEastAsia" w:cstheme="minorEastAsia"/>
                <w:b/>
                <w:bCs/>
                <w:color w:val="000000"/>
                <w:kern w:val="0"/>
                <w:sz w:val="21"/>
                <w:szCs w:val="21"/>
                <w:lang w:val="en-US" w:eastAsia="zh-CN"/>
              </w:rPr>
              <w:t>物料</w:t>
            </w:r>
            <w:r>
              <w:rPr>
                <w:rFonts w:hint="eastAsia" w:asciiTheme="minorEastAsia" w:hAnsiTheme="minorEastAsia" w:cstheme="minorEastAsia"/>
                <w:b/>
                <w:bCs/>
                <w:color w:val="000000"/>
                <w:kern w:val="0"/>
                <w:sz w:val="21"/>
                <w:szCs w:val="21"/>
              </w:rPr>
              <w:t>设计</w:t>
            </w:r>
            <w:r>
              <w:rPr>
                <w:rFonts w:hint="eastAsia" w:asciiTheme="minorEastAsia" w:hAnsiTheme="minorEastAsia" w:cstheme="minorEastAsia"/>
                <w:b/>
                <w:bCs/>
                <w:color w:val="000000"/>
                <w:kern w:val="0"/>
                <w:sz w:val="21"/>
                <w:szCs w:val="21"/>
                <w:lang w:val="en-US" w:eastAsia="zh-CN"/>
              </w:rPr>
              <w:t>与制作</w:t>
            </w:r>
            <w:r>
              <w:rPr>
                <w:rFonts w:hint="eastAsia" w:asciiTheme="minorEastAsia" w:hAnsiTheme="minorEastAsia" w:cstheme="minorEastAsia"/>
                <w:b/>
                <w:bCs/>
                <w:color w:val="000000"/>
                <w:kern w:val="0"/>
                <w:sz w:val="21"/>
                <w:szCs w:val="21"/>
              </w:rPr>
              <w:t>清单</w:t>
            </w:r>
          </w:p>
        </w:tc>
      </w:tr>
      <w:tr>
        <w:tblPrEx>
          <w:tblCellMar>
            <w:top w:w="0" w:type="dxa"/>
            <w:left w:w="108" w:type="dxa"/>
            <w:bottom w:w="0" w:type="dxa"/>
            <w:right w:w="108" w:type="dxa"/>
          </w:tblCellMar>
        </w:tblPrEx>
        <w:trPr>
          <w:cantSplit/>
          <w:trHeight w:val="454" w:hRule="atLeast"/>
        </w:trPr>
        <w:tc>
          <w:tcPr>
            <w:tcW w:w="5000" w:type="pct"/>
            <w:gridSpan w:val="7"/>
            <w:tcBorders>
              <w:top w:val="single" w:color="auto" w:sz="4" w:space="0"/>
              <w:left w:val="single" w:color="auto" w:sz="4" w:space="0"/>
              <w:bottom w:val="single" w:color="auto" w:sz="4" w:space="0"/>
              <w:right w:val="single" w:color="auto" w:sz="4" w:space="0"/>
            </w:tcBorders>
            <w:shd w:val="clear" w:color="000000" w:fill="92D050"/>
            <w:vAlign w:val="center"/>
          </w:tcPr>
          <w:p>
            <w:pPr>
              <w:widowControl/>
              <w:jc w:val="center"/>
              <w:rPr>
                <w:rFonts w:hint="eastAsia" w:asciiTheme="minorEastAsia" w:hAnsiTheme="minorEastAsia" w:cstheme="minorEastAsia"/>
                <w:b/>
                <w:bCs/>
                <w:color w:val="0000FF"/>
                <w:kern w:val="0"/>
                <w:sz w:val="21"/>
                <w:szCs w:val="21"/>
              </w:rPr>
            </w:pPr>
            <w:r>
              <w:rPr>
                <w:rFonts w:hint="eastAsia" w:asciiTheme="minorEastAsia" w:hAnsiTheme="minorEastAsia" w:cstheme="minorEastAsia"/>
                <w:b/>
                <w:bCs/>
                <w:color w:val="000000"/>
                <w:kern w:val="0"/>
                <w:sz w:val="21"/>
                <w:szCs w:val="21"/>
              </w:rPr>
              <w:t>地点：深圳市会展中心2、3、4号馆           时间: 202</w:t>
            </w:r>
            <w:r>
              <w:rPr>
                <w:rFonts w:hint="eastAsia" w:asciiTheme="minorEastAsia" w:hAnsiTheme="minorEastAsia" w:cstheme="minorEastAsia"/>
                <w:b/>
                <w:bCs/>
                <w:color w:val="000000"/>
                <w:kern w:val="0"/>
                <w:sz w:val="21"/>
                <w:szCs w:val="21"/>
                <w:lang w:val="en-US" w:eastAsia="zh-CN"/>
              </w:rPr>
              <w:t>4</w:t>
            </w:r>
            <w:r>
              <w:rPr>
                <w:rFonts w:hint="eastAsia" w:asciiTheme="minorEastAsia" w:hAnsiTheme="minorEastAsia" w:cstheme="minorEastAsia"/>
                <w:b/>
                <w:bCs/>
                <w:color w:val="000000"/>
                <w:kern w:val="0"/>
                <w:sz w:val="21"/>
                <w:szCs w:val="21"/>
              </w:rPr>
              <w:t>年7月</w:t>
            </w:r>
            <w:r>
              <w:rPr>
                <w:rFonts w:hint="eastAsia" w:asciiTheme="minorEastAsia" w:hAnsiTheme="minorEastAsia" w:cstheme="minorEastAsia"/>
                <w:b/>
                <w:bCs/>
                <w:color w:val="000000"/>
                <w:kern w:val="0"/>
                <w:sz w:val="21"/>
                <w:szCs w:val="21"/>
                <w:lang w:val="en-US" w:eastAsia="zh-CN"/>
              </w:rPr>
              <w:t>25</w:t>
            </w:r>
            <w:r>
              <w:rPr>
                <w:rFonts w:hint="eastAsia" w:asciiTheme="minorEastAsia" w:hAnsiTheme="minorEastAsia" w:cstheme="minorEastAsia"/>
                <w:b/>
                <w:bCs/>
                <w:color w:val="000000"/>
                <w:kern w:val="0"/>
                <w:sz w:val="21"/>
                <w:szCs w:val="21"/>
              </w:rPr>
              <w:t>-2</w:t>
            </w:r>
            <w:r>
              <w:rPr>
                <w:rFonts w:hint="eastAsia" w:asciiTheme="minorEastAsia" w:hAnsiTheme="minorEastAsia" w:cstheme="minorEastAsia"/>
                <w:b/>
                <w:bCs/>
                <w:color w:val="000000"/>
                <w:kern w:val="0"/>
                <w:sz w:val="21"/>
                <w:szCs w:val="21"/>
                <w:lang w:val="en-US" w:eastAsia="zh-CN"/>
              </w:rPr>
              <w:t>8</w:t>
            </w:r>
            <w:r>
              <w:rPr>
                <w:rFonts w:hint="eastAsia" w:asciiTheme="minorEastAsia" w:hAnsiTheme="minorEastAsia" w:cstheme="minorEastAsia"/>
                <w:b/>
                <w:bCs/>
                <w:color w:val="000000"/>
                <w:kern w:val="0"/>
                <w:sz w:val="21"/>
                <w:szCs w:val="21"/>
              </w:rPr>
              <w:t>日</w:t>
            </w:r>
          </w:p>
        </w:tc>
      </w:tr>
      <w:tr>
        <w:tblPrEx>
          <w:tblCellMar>
            <w:top w:w="0" w:type="dxa"/>
            <w:left w:w="108" w:type="dxa"/>
            <w:bottom w:w="0" w:type="dxa"/>
            <w:right w:w="108" w:type="dxa"/>
          </w:tblCellMar>
        </w:tblPrEx>
        <w:trPr>
          <w:cantSplit/>
          <w:trHeight w:val="454" w:hRule="atLeast"/>
        </w:trPr>
        <w:tc>
          <w:tcPr>
            <w:tcW w:w="44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序号</w:t>
            </w:r>
          </w:p>
        </w:tc>
        <w:tc>
          <w:tcPr>
            <w:tcW w:w="1118" w:type="pct"/>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项目名称</w:t>
            </w:r>
          </w:p>
        </w:tc>
        <w:tc>
          <w:tcPr>
            <w:tcW w:w="1492" w:type="pct"/>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项目内容</w:t>
            </w:r>
          </w:p>
        </w:tc>
        <w:tc>
          <w:tcPr>
            <w:tcW w:w="609" w:type="pct"/>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尺寸</w:t>
            </w:r>
          </w:p>
        </w:tc>
        <w:tc>
          <w:tcPr>
            <w:tcW w:w="392" w:type="pct"/>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cstheme="minorEastAsia"/>
                <w:color w:val="000000"/>
                <w:kern w:val="0"/>
                <w:sz w:val="21"/>
                <w:szCs w:val="21"/>
                <w:lang w:val="en-US" w:eastAsia="zh-CN"/>
              </w:rPr>
              <w:t>设计数量</w:t>
            </w:r>
          </w:p>
        </w:tc>
        <w:tc>
          <w:tcPr>
            <w:tcW w:w="576" w:type="pct"/>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cstheme="minorEastAsia"/>
                <w:color w:val="000000"/>
                <w:kern w:val="0"/>
                <w:sz w:val="21"/>
                <w:szCs w:val="21"/>
                <w:lang w:val="en-US" w:eastAsia="zh-CN"/>
              </w:rPr>
              <w:t>制作数量</w:t>
            </w:r>
          </w:p>
        </w:tc>
        <w:tc>
          <w:tcPr>
            <w:tcW w:w="364" w:type="pct"/>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cstheme="minorEastAsia"/>
                <w:color w:val="000000"/>
                <w:kern w:val="0"/>
                <w:sz w:val="21"/>
                <w:szCs w:val="21"/>
                <w:lang w:val="en-US" w:eastAsia="zh-CN"/>
              </w:rPr>
              <w:t>备注</w:t>
            </w:r>
          </w:p>
        </w:tc>
      </w:tr>
      <w:tr>
        <w:tblPrEx>
          <w:tblCellMar>
            <w:top w:w="0" w:type="dxa"/>
            <w:left w:w="108" w:type="dxa"/>
            <w:bottom w:w="0" w:type="dxa"/>
            <w:right w:w="108" w:type="dxa"/>
          </w:tblCellMar>
        </w:tblPrEx>
        <w:trPr>
          <w:cantSplit/>
          <w:trHeight w:val="407" w:hRule="atLeast"/>
        </w:trPr>
        <w:tc>
          <w:tcPr>
            <w:tcW w:w="44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color w:val="000000"/>
                <w:kern w:val="0"/>
                <w:sz w:val="21"/>
                <w:szCs w:val="21"/>
                <w:lang w:eastAsia="zh-CN"/>
              </w:rPr>
            </w:pPr>
            <w:r>
              <w:rPr>
                <w:rFonts w:hint="eastAsia" w:asciiTheme="minorEastAsia" w:hAnsiTheme="minorEastAsia" w:cstheme="minorEastAsia"/>
                <w:color w:val="000000"/>
                <w:kern w:val="0"/>
                <w:sz w:val="21"/>
                <w:szCs w:val="21"/>
                <w:lang w:val="en-US" w:eastAsia="zh-CN"/>
              </w:rPr>
              <w:t>1</w:t>
            </w:r>
          </w:p>
        </w:tc>
        <w:tc>
          <w:tcPr>
            <w:tcW w:w="1118" w:type="pct"/>
            <w:vMerge w:val="restart"/>
            <w:tcBorders>
              <w:top w:val="nil"/>
              <w:left w:val="nil"/>
              <w:right w:val="single" w:color="auto" w:sz="4" w:space="0"/>
            </w:tcBorders>
            <w:shd w:val="clear" w:color="auto" w:fill="auto"/>
            <w:vAlign w:val="center"/>
          </w:tcPr>
          <w:p>
            <w:pPr>
              <w:jc w:val="center"/>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网络宣传</w:t>
            </w:r>
          </w:p>
        </w:tc>
        <w:tc>
          <w:tcPr>
            <w:tcW w:w="1492" w:type="pct"/>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活动排期表</w:t>
            </w:r>
          </w:p>
        </w:tc>
        <w:tc>
          <w:tcPr>
            <w:tcW w:w="609" w:type="pct"/>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(暂定)</w:t>
            </w:r>
          </w:p>
        </w:tc>
        <w:tc>
          <w:tcPr>
            <w:tcW w:w="39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cstheme="minorEastAsia"/>
                <w:color w:val="000000"/>
                <w:kern w:val="0"/>
                <w:sz w:val="21"/>
                <w:szCs w:val="21"/>
                <w:lang w:val="en-US" w:eastAsia="zh-CN"/>
              </w:rPr>
              <w:t>1张</w:t>
            </w:r>
          </w:p>
        </w:tc>
        <w:tc>
          <w:tcPr>
            <w:tcW w:w="57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color w:val="000000"/>
                <w:kern w:val="0"/>
                <w:sz w:val="21"/>
                <w:szCs w:val="21"/>
                <w:lang w:val="en-US"/>
              </w:rPr>
            </w:pPr>
            <w:r>
              <w:rPr>
                <w:rFonts w:hint="eastAsia" w:asciiTheme="minorEastAsia" w:hAnsiTheme="minorEastAsia" w:cstheme="minorEastAsia"/>
                <w:color w:val="000000"/>
                <w:kern w:val="0"/>
                <w:sz w:val="21"/>
                <w:szCs w:val="21"/>
                <w:lang w:val="en-US" w:eastAsia="zh-CN"/>
              </w:rPr>
              <w:t>0张</w:t>
            </w:r>
          </w:p>
        </w:tc>
        <w:tc>
          <w:tcPr>
            <w:tcW w:w="36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color w:val="000000"/>
                <w:kern w:val="0"/>
                <w:sz w:val="21"/>
                <w:szCs w:val="21"/>
              </w:rPr>
            </w:pPr>
          </w:p>
        </w:tc>
      </w:tr>
      <w:tr>
        <w:tblPrEx>
          <w:tblCellMar>
            <w:top w:w="0" w:type="dxa"/>
            <w:left w:w="108" w:type="dxa"/>
            <w:bottom w:w="0" w:type="dxa"/>
            <w:right w:w="108" w:type="dxa"/>
          </w:tblCellMar>
        </w:tblPrEx>
        <w:trPr>
          <w:cantSplit/>
          <w:trHeight w:val="454" w:hRule="atLeast"/>
        </w:trPr>
        <w:tc>
          <w:tcPr>
            <w:tcW w:w="44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color w:val="000000"/>
                <w:kern w:val="0"/>
                <w:sz w:val="21"/>
                <w:szCs w:val="21"/>
                <w:lang w:eastAsia="zh-CN"/>
              </w:rPr>
            </w:pPr>
            <w:r>
              <w:rPr>
                <w:rFonts w:hint="eastAsia" w:asciiTheme="minorEastAsia" w:hAnsiTheme="minorEastAsia" w:cstheme="minorEastAsia"/>
                <w:color w:val="000000"/>
                <w:kern w:val="0"/>
                <w:sz w:val="21"/>
                <w:szCs w:val="21"/>
                <w:lang w:val="en-US" w:eastAsia="zh-CN"/>
              </w:rPr>
              <w:t>2</w:t>
            </w:r>
          </w:p>
        </w:tc>
        <w:tc>
          <w:tcPr>
            <w:tcW w:w="1118" w:type="pct"/>
            <w:vMerge w:val="continue"/>
            <w:tcBorders>
              <w:left w:val="nil"/>
              <w:right w:val="single" w:color="auto" w:sz="4" w:space="0"/>
            </w:tcBorders>
            <w:shd w:val="clear" w:color="auto" w:fill="auto"/>
            <w:vAlign w:val="center"/>
          </w:tcPr>
          <w:p>
            <w:pPr>
              <w:jc w:val="center"/>
              <w:rPr>
                <w:rFonts w:hint="eastAsia" w:asciiTheme="minorEastAsia" w:hAnsiTheme="minorEastAsia" w:cstheme="minorEastAsia"/>
                <w:color w:val="000000"/>
                <w:kern w:val="0"/>
                <w:sz w:val="21"/>
                <w:szCs w:val="21"/>
              </w:rPr>
            </w:pPr>
          </w:p>
        </w:tc>
        <w:tc>
          <w:tcPr>
            <w:tcW w:w="1492" w:type="pct"/>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嘉宾集合图</w:t>
            </w:r>
          </w:p>
        </w:tc>
        <w:tc>
          <w:tcPr>
            <w:tcW w:w="609" w:type="pct"/>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(暂定)</w:t>
            </w:r>
          </w:p>
        </w:tc>
        <w:tc>
          <w:tcPr>
            <w:tcW w:w="39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lang w:val="en-US" w:eastAsia="zh-CN"/>
              </w:rPr>
              <w:t>1张</w:t>
            </w:r>
          </w:p>
        </w:tc>
        <w:tc>
          <w:tcPr>
            <w:tcW w:w="57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lang w:val="en-US" w:eastAsia="zh-CN"/>
              </w:rPr>
              <w:t>0张</w:t>
            </w:r>
          </w:p>
        </w:tc>
        <w:tc>
          <w:tcPr>
            <w:tcW w:w="36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color w:val="000000"/>
                <w:kern w:val="0"/>
                <w:sz w:val="21"/>
                <w:szCs w:val="21"/>
              </w:rPr>
            </w:pPr>
          </w:p>
        </w:tc>
      </w:tr>
      <w:tr>
        <w:tblPrEx>
          <w:tblCellMar>
            <w:top w:w="0" w:type="dxa"/>
            <w:left w:w="108" w:type="dxa"/>
            <w:bottom w:w="0" w:type="dxa"/>
            <w:right w:w="108" w:type="dxa"/>
          </w:tblCellMar>
        </w:tblPrEx>
        <w:trPr>
          <w:cantSplit/>
          <w:trHeight w:val="360" w:hRule="atLeast"/>
        </w:trPr>
        <w:tc>
          <w:tcPr>
            <w:tcW w:w="44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color w:val="000000"/>
                <w:kern w:val="0"/>
                <w:sz w:val="21"/>
                <w:szCs w:val="21"/>
                <w:lang w:eastAsia="zh-CN"/>
              </w:rPr>
            </w:pPr>
            <w:r>
              <w:rPr>
                <w:rFonts w:hint="eastAsia" w:asciiTheme="minorEastAsia" w:hAnsiTheme="minorEastAsia" w:cstheme="minorEastAsia"/>
                <w:color w:val="000000"/>
                <w:kern w:val="0"/>
                <w:sz w:val="21"/>
                <w:szCs w:val="21"/>
                <w:lang w:val="en-US" w:eastAsia="zh-CN"/>
              </w:rPr>
              <w:t>3</w:t>
            </w:r>
          </w:p>
        </w:tc>
        <w:tc>
          <w:tcPr>
            <w:tcW w:w="1118" w:type="pct"/>
            <w:vMerge w:val="continue"/>
            <w:tcBorders>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color w:val="000000"/>
                <w:kern w:val="0"/>
                <w:sz w:val="21"/>
                <w:szCs w:val="21"/>
              </w:rPr>
            </w:pPr>
          </w:p>
        </w:tc>
        <w:tc>
          <w:tcPr>
            <w:tcW w:w="1492" w:type="pct"/>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展馆平面导视图</w:t>
            </w:r>
          </w:p>
        </w:tc>
        <w:tc>
          <w:tcPr>
            <w:tcW w:w="609" w:type="pct"/>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(暂定)</w:t>
            </w:r>
          </w:p>
        </w:tc>
        <w:tc>
          <w:tcPr>
            <w:tcW w:w="392" w:type="pc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lang w:val="en-US" w:eastAsia="zh-CN"/>
              </w:rPr>
              <w:t>1张</w:t>
            </w:r>
          </w:p>
        </w:tc>
        <w:tc>
          <w:tcPr>
            <w:tcW w:w="576" w:type="pc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lang w:val="en-US" w:eastAsia="zh-CN"/>
              </w:rPr>
              <w:t>0张</w:t>
            </w:r>
          </w:p>
        </w:tc>
        <w:tc>
          <w:tcPr>
            <w:tcW w:w="364" w:type="pc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eastAsia" w:asciiTheme="minorEastAsia" w:hAnsiTheme="minorEastAsia" w:cstheme="minorEastAsia"/>
                <w:color w:val="000000"/>
                <w:kern w:val="0"/>
                <w:sz w:val="21"/>
                <w:szCs w:val="21"/>
              </w:rPr>
            </w:pPr>
          </w:p>
        </w:tc>
      </w:tr>
      <w:tr>
        <w:tblPrEx>
          <w:tblCellMar>
            <w:top w:w="0" w:type="dxa"/>
            <w:left w:w="108" w:type="dxa"/>
            <w:bottom w:w="0" w:type="dxa"/>
            <w:right w:w="108" w:type="dxa"/>
          </w:tblCellMar>
        </w:tblPrEx>
        <w:trPr>
          <w:cantSplit/>
          <w:trHeight w:val="456" w:hRule="atLeast"/>
        </w:trPr>
        <w:tc>
          <w:tcPr>
            <w:tcW w:w="44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color w:val="000000"/>
                <w:kern w:val="0"/>
                <w:sz w:val="21"/>
                <w:szCs w:val="21"/>
                <w:lang w:eastAsia="zh-CN"/>
              </w:rPr>
            </w:pPr>
            <w:r>
              <w:rPr>
                <w:rFonts w:hint="eastAsia" w:asciiTheme="minorEastAsia" w:hAnsiTheme="minorEastAsia" w:cstheme="minorEastAsia"/>
                <w:color w:val="000000"/>
                <w:kern w:val="0"/>
                <w:sz w:val="21"/>
                <w:szCs w:val="21"/>
                <w:lang w:val="en-US" w:eastAsia="zh-CN"/>
              </w:rPr>
              <w:t>4</w:t>
            </w:r>
          </w:p>
        </w:tc>
        <w:tc>
          <w:tcPr>
            <w:tcW w:w="1118" w:type="pct"/>
            <w:vMerge w:val="continue"/>
            <w:tcBorders>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color w:val="000000"/>
                <w:kern w:val="0"/>
                <w:sz w:val="21"/>
                <w:szCs w:val="21"/>
              </w:rPr>
            </w:pPr>
          </w:p>
        </w:tc>
        <w:tc>
          <w:tcPr>
            <w:tcW w:w="1492" w:type="pct"/>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cstheme="minorEastAsia"/>
                <w:color w:val="000000"/>
                <w:kern w:val="0"/>
                <w:sz w:val="21"/>
                <w:szCs w:val="21"/>
              </w:rPr>
              <w:t>倒计时海报</w:t>
            </w:r>
            <w:r>
              <w:rPr>
                <w:rFonts w:hint="eastAsia" w:asciiTheme="minorEastAsia" w:hAnsiTheme="minorEastAsia" w:cstheme="minorEastAsia"/>
                <w:color w:val="000000"/>
                <w:kern w:val="0"/>
                <w:sz w:val="21"/>
                <w:szCs w:val="21"/>
                <w:lang w:eastAsia="zh-CN"/>
              </w:rPr>
              <w:t>（</w:t>
            </w:r>
            <w:r>
              <w:rPr>
                <w:rFonts w:hint="eastAsia" w:asciiTheme="minorEastAsia" w:hAnsiTheme="minorEastAsia" w:cstheme="minorEastAsia"/>
                <w:color w:val="000000"/>
                <w:kern w:val="0"/>
                <w:sz w:val="21"/>
                <w:szCs w:val="21"/>
                <w:lang w:val="en-US" w:eastAsia="zh-CN"/>
              </w:rPr>
              <w:t>倒计时3天）</w:t>
            </w:r>
          </w:p>
        </w:tc>
        <w:tc>
          <w:tcPr>
            <w:tcW w:w="609" w:type="pct"/>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(暂定)</w:t>
            </w:r>
          </w:p>
        </w:tc>
        <w:tc>
          <w:tcPr>
            <w:tcW w:w="39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lang w:val="en-US" w:eastAsia="zh-CN"/>
              </w:rPr>
              <w:t>3张</w:t>
            </w:r>
          </w:p>
        </w:tc>
        <w:tc>
          <w:tcPr>
            <w:tcW w:w="57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lang w:val="en-US" w:eastAsia="zh-CN"/>
              </w:rPr>
              <w:t>0张</w:t>
            </w:r>
          </w:p>
        </w:tc>
        <w:tc>
          <w:tcPr>
            <w:tcW w:w="364" w:type="pc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Theme="minorEastAsia" w:hAnsiTheme="minorEastAsia" w:cstheme="minorEastAsia"/>
                <w:color w:val="000000"/>
                <w:kern w:val="0"/>
                <w:sz w:val="21"/>
                <w:szCs w:val="21"/>
              </w:rPr>
            </w:pPr>
          </w:p>
        </w:tc>
      </w:tr>
      <w:tr>
        <w:tblPrEx>
          <w:tblCellMar>
            <w:top w:w="0" w:type="dxa"/>
            <w:left w:w="108" w:type="dxa"/>
            <w:bottom w:w="0" w:type="dxa"/>
            <w:right w:w="108" w:type="dxa"/>
          </w:tblCellMar>
        </w:tblPrEx>
        <w:trPr>
          <w:cantSplit/>
          <w:trHeight w:val="355" w:hRule="atLeast"/>
        </w:trPr>
        <w:tc>
          <w:tcPr>
            <w:tcW w:w="445" w:type="pct"/>
            <w:vMerge w:val="restart"/>
            <w:tcBorders>
              <w:top w:val="single" w:color="auto" w:sz="4" w:space="0"/>
              <w:left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color w:val="000000"/>
                <w:kern w:val="0"/>
                <w:sz w:val="21"/>
                <w:szCs w:val="21"/>
                <w:lang w:eastAsia="zh-CN"/>
              </w:rPr>
            </w:pPr>
            <w:r>
              <w:rPr>
                <w:rFonts w:hint="eastAsia" w:asciiTheme="minorEastAsia" w:hAnsiTheme="minorEastAsia" w:cstheme="minorEastAsia"/>
                <w:color w:val="000000"/>
                <w:kern w:val="0"/>
                <w:sz w:val="21"/>
                <w:szCs w:val="21"/>
                <w:lang w:val="en-US" w:eastAsia="zh-CN"/>
              </w:rPr>
              <w:t>5</w:t>
            </w:r>
          </w:p>
        </w:tc>
        <w:tc>
          <w:tcPr>
            <w:tcW w:w="1118" w:type="pct"/>
            <w:vMerge w:val="restart"/>
            <w:tcBorders>
              <w:top w:val="single" w:color="auto" w:sz="4" w:space="0"/>
              <w:left w:val="nil"/>
              <w:right w:val="single" w:color="auto" w:sz="4" w:space="0"/>
            </w:tcBorders>
            <w:shd w:val="clear" w:color="auto" w:fill="auto"/>
            <w:vAlign w:val="center"/>
          </w:tcPr>
          <w:p>
            <w:pPr>
              <w:widowControl/>
              <w:jc w:val="center"/>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标摊楣板设计</w:t>
            </w:r>
          </w:p>
        </w:tc>
        <w:tc>
          <w:tcPr>
            <w:tcW w:w="1492" w:type="pct"/>
            <w:tcBorders>
              <w:top w:val="single" w:color="auto" w:sz="4" w:space="0"/>
              <w:left w:val="nil"/>
              <w:right w:val="single" w:color="auto" w:sz="4" w:space="0"/>
            </w:tcBorders>
            <w:shd w:val="clear" w:color="auto" w:fill="auto"/>
            <w:vAlign w:val="center"/>
          </w:tcPr>
          <w:p>
            <w:pPr>
              <w:widowControl/>
              <w:jc w:val="left"/>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嘉宾休息室</w:t>
            </w:r>
          </w:p>
        </w:tc>
        <w:tc>
          <w:tcPr>
            <w:tcW w:w="609" w:type="pct"/>
            <w:vMerge w:val="restart"/>
            <w:tcBorders>
              <w:top w:val="single" w:color="auto" w:sz="4" w:space="0"/>
              <w:left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cstheme="minorEastAsia"/>
                <w:color w:val="000000"/>
                <w:kern w:val="0"/>
                <w:sz w:val="21"/>
                <w:szCs w:val="21"/>
                <w:lang w:val="en-US" w:eastAsia="zh-CN"/>
              </w:rPr>
              <w:t>2.96*1.22m</w:t>
            </w:r>
          </w:p>
        </w:tc>
        <w:tc>
          <w:tcPr>
            <w:tcW w:w="392"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lang w:val="en-US" w:eastAsia="zh-CN"/>
              </w:rPr>
              <w:t>1版</w:t>
            </w:r>
          </w:p>
        </w:tc>
        <w:tc>
          <w:tcPr>
            <w:tcW w:w="576"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lang w:val="en-US" w:eastAsia="zh-CN"/>
              </w:rPr>
              <w:t>0张</w:t>
            </w:r>
          </w:p>
        </w:tc>
        <w:tc>
          <w:tcPr>
            <w:tcW w:w="364" w:type="pct"/>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cstheme="minorEastAsia"/>
                <w:color w:val="000000"/>
                <w:kern w:val="0"/>
                <w:sz w:val="21"/>
                <w:szCs w:val="21"/>
              </w:rPr>
            </w:pPr>
          </w:p>
        </w:tc>
      </w:tr>
      <w:tr>
        <w:tblPrEx>
          <w:tblCellMar>
            <w:top w:w="0" w:type="dxa"/>
            <w:left w:w="108" w:type="dxa"/>
            <w:bottom w:w="0" w:type="dxa"/>
            <w:right w:w="108" w:type="dxa"/>
          </w:tblCellMar>
        </w:tblPrEx>
        <w:trPr>
          <w:cantSplit/>
          <w:trHeight w:val="436" w:hRule="atLeast"/>
        </w:trPr>
        <w:tc>
          <w:tcPr>
            <w:tcW w:w="445" w:type="pct"/>
            <w:vMerge w:val="continue"/>
            <w:tcBorders>
              <w:left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color w:val="000000"/>
                <w:kern w:val="0"/>
                <w:sz w:val="21"/>
                <w:szCs w:val="21"/>
              </w:rPr>
            </w:pPr>
          </w:p>
        </w:tc>
        <w:tc>
          <w:tcPr>
            <w:tcW w:w="1118" w:type="pct"/>
            <w:vMerge w:val="continue"/>
            <w:tcBorders>
              <w:left w:val="nil"/>
              <w:right w:val="single" w:color="auto" w:sz="4" w:space="0"/>
            </w:tcBorders>
            <w:shd w:val="clear" w:color="auto" w:fill="auto"/>
            <w:vAlign w:val="center"/>
          </w:tcPr>
          <w:p>
            <w:pPr>
              <w:widowControl/>
              <w:jc w:val="left"/>
              <w:rPr>
                <w:rFonts w:hint="eastAsia" w:asciiTheme="minorEastAsia" w:hAnsiTheme="minorEastAsia" w:cstheme="minorEastAsia"/>
                <w:color w:val="000000"/>
                <w:kern w:val="0"/>
                <w:sz w:val="21"/>
                <w:szCs w:val="21"/>
              </w:rPr>
            </w:pPr>
          </w:p>
        </w:tc>
        <w:tc>
          <w:tcPr>
            <w:tcW w:w="1492" w:type="pct"/>
            <w:tcBorders>
              <w:top w:val="single" w:color="auto" w:sz="4" w:space="0"/>
              <w:left w:val="nil"/>
              <w:right w:val="single" w:color="auto" w:sz="4" w:space="0"/>
            </w:tcBorders>
            <w:shd w:val="clear" w:color="auto" w:fill="auto"/>
            <w:vAlign w:val="center"/>
          </w:tcPr>
          <w:p>
            <w:pPr>
              <w:widowControl/>
              <w:jc w:val="left"/>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行李寄存处</w:t>
            </w:r>
          </w:p>
        </w:tc>
        <w:tc>
          <w:tcPr>
            <w:tcW w:w="609" w:type="pct"/>
            <w:vMerge w:val="continue"/>
            <w:tcBorders>
              <w:left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color w:val="000000"/>
                <w:kern w:val="0"/>
                <w:sz w:val="21"/>
                <w:szCs w:val="21"/>
              </w:rPr>
            </w:pPr>
          </w:p>
        </w:tc>
        <w:tc>
          <w:tcPr>
            <w:tcW w:w="392"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lang w:val="en-US" w:eastAsia="zh-CN"/>
              </w:rPr>
              <w:t>1版</w:t>
            </w:r>
          </w:p>
        </w:tc>
        <w:tc>
          <w:tcPr>
            <w:tcW w:w="576"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lang w:val="en-US" w:eastAsia="zh-CN"/>
              </w:rPr>
              <w:t>0张</w:t>
            </w:r>
          </w:p>
        </w:tc>
        <w:tc>
          <w:tcPr>
            <w:tcW w:w="364" w:type="pct"/>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cstheme="minorEastAsia"/>
                <w:color w:val="000000"/>
                <w:kern w:val="0"/>
                <w:sz w:val="21"/>
                <w:szCs w:val="21"/>
              </w:rPr>
            </w:pPr>
          </w:p>
        </w:tc>
      </w:tr>
      <w:tr>
        <w:tblPrEx>
          <w:tblCellMar>
            <w:top w:w="0" w:type="dxa"/>
            <w:left w:w="108" w:type="dxa"/>
            <w:bottom w:w="0" w:type="dxa"/>
            <w:right w:w="108" w:type="dxa"/>
          </w:tblCellMar>
        </w:tblPrEx>
        <w:trPr>
          <w:cantSplit/>
          <w:trHeight w:val="398" w:hRule="atLeast"/>
        </w:trPr>
        <w:tc>
          <w:tcPr>
            <w:tcW w:w="445" w:type="pct"/>
            <w:vMerge w:val="continue"/>
            <w:tcBorders>
              <w:left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color w:val="000000"/>
                <w:kern w:val="0"/>
                <w:sz w:val="21"/>
                <w:szCs w:val="21"/>
              </w:rPr>
            </w:pPr>
          </w:p>
        </w:tc>
        <w:tc>
          <w:tcPr>
            <w:tcW w:w="1118" w:type="pct"/>
            <w:vMerge w:val="continue"/>
            <w:tcBorders>
              <w:left w:val="nil"/>
              <w:right w:val="single" w:color="auto" w:sz="4" w:space="0"/>
            </w:tcBorders>
            <w:shd w:val="clear" w:color="auto" w:fill="auto"/>
            <w:vAlign w:val="center"/>
          </w:tcPr>
          <w:p>
            <w:pPr>
              <w:widowControl/>
              <w:jc w:val="left"/>
              <w:rPr>
                <w:rFonts w:hint="eastAsia" w:asciiTheme="minorEastAsia" w:hAnsiTheme="minorEastAsia" w:cstheme="minorEastAsia"/>
                <w:color w:val="000000"/>
                <w:kern w:val="0"/>
                <w:sz w:val="21"/>
                <w:szCs w:val="21"/>
              </w:rPr>
            </w:pPr>
          </w:p>
        </w:tc>
        <w:tc>
          <w:tcPr>
            <w:tcW w:w="1492" w:type="pct"/>
            <w:tcBorders>
              <w:top w:val="single" w:color="auto" w:sz="4" w:space="0"/>
              <w:left w:val="nil"/>
              <w:right w:val="single" w:color="auto" w:sz="4" w:space="0"/>
            </w:tcBorders>
            <w:shd w:val="clear" w:color="auto" w:fill="auto"/>
            <w:vAlign w:val="center"/>
          </w:tcPr>
          <w:p>
            <w:pPr>
              <w:widowControl/>
              <w:jc w:val="left"/>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仓库</w:t>
            </w:r>
          </w:p>
        </w:tc>
        <w:tc>
          <w:tcPr>
            <w:tcW w:w="609" w:type="pct"/>
            <w:vMerge w:val="continue"/>
            <w:tcBorders>
              <w:left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color w:val="000000"/>
                <w:kern w:val="0"/>
                <w:sz w:val="21"/>
                <w:szCs w:val="21"/>
              </w:rPr>
            </w:pPr>
          </w:p>
        </w:tc>
        <w:tc>
          <w:tcPr>
            <w:tcW w:w="392"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lang w:val="en-US" w:eastAsia="zh-CN"/>
              </w:rPr>
              <w:t>1版</w:t>
            </w:r>
          </w:p>
        </w:tc>
        <w:tc>
          <w:tcPr>
            <w:tcW w:w="576"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lang w:val="en-US" w:eastAsia="zh-CN"/>
              </w:rPr>
              <w:t>0张</w:t>
            </w:r>
          </w:p>
        </w:tc>
        <w:tc>
          <w:tcPr>
            <w:tcW w:w="364" w:type="pct"/>
            <w:tcBorders>
              <w:left w:val="single" w:color="auto" w:sz="4" w:space="0"/>
              <w:bottom w:val="single" w:color="000000" w:sz="4" w:space="0"/>
              <w:right w:val="single" w:color="auto" w:sz="4" w:space="0"/>
            </w:tcBorders>
            <w:vAlign w:val="center"/>
          </w:tcPr>
          <w:p>
            <w:pPr>
              <w:widowControl/>
              <w:jc w:val="left"/>
              <w:rPr>
                <w:rFonts w:hint="eastAsia" w:asciiTheme="minorEastAsia" w:hAnsiTheme="minorEastAsia" w:cstheme="minorEastAsia"/>
                <w:color w:val="000000"/>
                <w:kern w:val="0"/>
                <w:sz w:val="21"/>
                <w:szCs w:val="21"/>
              </w:rPr>
            </w:pPr>
          </w:p>
        </w:tc>
      </w:tr>
      <w:tr>
        <w:tblPrEx>
          <w:tblCellMar>
            <w:top w:w="0" w:type="dxa"/>
            <w:left w:w="108" w:type="dxa"/>
            <w:bottom w:w="0" w:type="dxa"/>
            <w:right w:w="108" w:type="dxa"/>
          </w:tblCellMar>
        </w:tblPrEx>
        <w:trPr>
          <w:cantSplit/>
          <w:trHeight w:val="397" w:hRule="atLeast"/>
        </w:trPr>
        <w:tc>
          <w:tcPr>
            <w:tcW w:w="445" w:type="pct"/>
            <w:vMerge w:val="continue"/>
            <w:tcBorders>
              <w:left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color w:val="000000"/>
                <w:kern w:val="0"/>
                <w:sz w:val="21"/>
                <w:szCs w:val="21"/>
              </w:rPr>
            </w:pPr>
          </w:p>
        </w:tc>
        <w:tc>
          <w:tcPr>
            <w:tcW w:w="1118" w:type="pct"/>
            <w:vMerge w:val="continue"/>
            <w:tcBorders>
              <w:left w:val="nil"/>
              <w:right w:val="single" w:color="auto" w:sz="4" w:space="0"/>
            </w:tcBorders>
            <w:shd w:val="clear" w:color="auto" w:fill="auto"/>
            <w:vAlign w:val="center"/>
          </w:tcPr>
          <w:p>
            <w:pPr>
              <w:widowControl/>
              <w:jc w:val="left"/>
              <w:rPr>
                <w:rFonts w:hint="eastAsia" w:asciiTheme="minorEastAsia" w:hAnsiTheme="minorEastAsia" w:cstheme="minorEastAsia"/>
                <w:szCs w:val="21"/>
              </w:rPr>
            </w:pPr>
          </w:p>
        </w:tc>
        <w:tc>
          <w:tcPr>
            <w:tcW w:w="1492" w:type="pct"/>
            <w:tcBorders>
              <w:top w:val="single" w:color="auto" w:sz="4" w:space="0"/>
              <w:left w:val="nil"/>
              <w:right w:val="single" w:color="auto" w:sz="4" w:space="0"/>
            </w:tcBorders>
            <w:shd w:val="clear" w:color="auto" w:fill="auto"/>
            <w:vAlign w:val="center"/>
          </w:tcPr>
          <w:p>
            <w:pPr>
              <w:widowControl/>
              <w:jc w:val="left"/>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签售区标摊楣板</w:t>
            </w:r>
          </w:p>
        </w:tc>
        <w:tc>
          <w:tcPr>
            <w:tcW w:w="609" w:type="pct"/>
            <w:vMerge w:val="continue"/>
            <w:tcBorders>
              <w:left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color w:val="000000"/>
                <w:kern w:val="0"/>
                <w:sz w:val="21"/>
                <w:szCs w:val="21"/>
              </w:rPr>
            </w:pPr>
          </w:p>
        </w:tc>
        <w:tc>
          <w:tcPr>
            <w:tcW w:w="392"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lang w:val="en-US" w:eastAsia="zh-CN"/>
              </w:rPr>
              <w:t>1版</w:t>
            </w:r>
          </w:p>
        </w:tc>
        <w:tc>
          <w:tcPr>
            <w:tcW w:w="576"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color w:val="000000"/>
                <w:kern w:val="0"/>
                <w:sz w:val="21"/>
                <w:szCs w:val="21"/>
                <w:lang w:val="en-US" w:eastAsia="zh-CN"/>
              </w:rPr>
            </w:pPr>
            <w:r>
              <w:rPr>
                <w:rFonts w:hint="eastAsia" w:asciiTheme="minorEastAsia" w:hAnsiTheme="minorEastAsia" w:cstheme="minorEastAsia"/>
                <w:color w:val="000000"/>
                <w:kern w:val="0"/>
                <w:sz w:val="21"/>
                <w:szCs w:val="21"/>
                <w:lang w:val="en-US" w:eastAsia="zh-CN"/>
              </w:rPr>
              <w:t>0张</w:t>
            </w:r>
          </w:p>
        </w:tc>
        <w:tc>
          <w:tcPr>
            <w:tcW w:w="364" w:type="pct"/>
            <w:vMerge w:val="restart"/>
            <w:tcBorders>
              <w:left w:val="single" w:color="auto" w:sz="4" w:space="0"/>
              <w:right w:val="single" w:color="auto" w:sz="4" w:space="0"/>
            </w:tcBorders>
            <w:vAlign w:val="center"/>
          </w:tcPr>
          <w:p>
            <w:pPr>
              <w:widowControl/>
              <w:jc w:val="left"/>
              <w:rPr>
                <w:rFonts w:hint="eastAsia" w:asciiTheme="minorEastAsia" w:hAnsiTheme="minorEastAsia" w:cstheme="minorEastAsia"/>
                <w:color w:val="000000"/>
                <w:kern w:val="0"/>
                <w:sz w:val="21"/>
                <w:szCs w:val="21"/>
              </w:rPr>
            </w:pPr>
          </w:p>
        </w:tc>
      </w:tr>
      <w:tr>
        <w:tblPrEx>
          <w:tblCellMar>
            <w:top w:w="0" w:type="dxa"/>
            <w:left w:w="108" w:type="dxa"/>
            <w:bottom w:w="0" w:type="dxa"/>
            <w:right w:w="108" w:type="dxa"/>
          </w:tblCellMar>
        </w:tblPrEx>
        <w:trPr>
          <w:cantSplit/>
          <w:trHeight w:val="241" w:hRule="atLeast"/>
        </w:trPr>
        <w:tc>
          <w:tcPr>
            <w:tcW w:w="445" w:type="pct"/>
            <w:vMerge w:val="continue"/>
            <w:tcBorders>
              <w:left w:val="single" w:color="auto" w:sz="4" w:space="0"/>
              <w:right w:val="single" w:color="auto" w:sz="4" w:space="0"/>
            </w:tcBorders>
            <w:shd w:val="clear" w:color="auto" w:fill="auto"/>
            <w:vAlign w:val="center"/>
          </w:tcPr>
          <w:p>
            <w:pPr>
              <w:widowControl/>
              <w:jc w:val="left"/>
              <w:rPr>
                <w:rFonts w:hint="eastAsia" w:asciiTheme="minorEastAsia" w:hAnsiTheme="minorEastAsia" w:cstheme="minorEastAsia"/>
                <w:szCs w:val="21"/>
              </w:rPr>
            </w:pPr>
          </w:p>
        </w:tc>
        <w:tc>
          <w:tcPr>
            <w:tcW w:w="1118" w:type="pct"/>
            <w:vMerge w:val="continue"/>
            <w:tcBorders>
              <w:left w:val="nil"/>
              <w:right w:val="single" w:color="auto" w:sz="4" w:space="0"/>
            </w:tcBorders>
            <w:shd w:val="clear" w:color="auto" w:fill="auto"/>
            <w:vAlign w:val="center"/>
          </w:tcPr>
          <w:p>
            <w:pPr>
              <w:widowControl/>
              <w:jc w:val="left"/>
              <w:rPr>
                <w:rFonts w:hint="eastAsia" w:asciiTheme="minorEastAsia" w:hAnsiTheme="minorEastAsia" w:cstheme="minorEastAsia"/>
                <w:szCs w:val="21"/>
              </w:rPr>
            </w:pPr>
          </w:p>
        </w:tc>
        <w:tc>
          <w:tcPr>
            <w:tcW w:w="1492" w:type="pct"/>
            <w:tcBorders>
              <w:top w:val="single" w:color="auto" w:sz="4" w:space="0"/>
              <w:left w:val="nil"/>
              <w:right w:val="single" w:color="auto" w:sz="4" w:space="0"/>
            </w:tcBorders>
            <w:shd w:val="clear" w:color="auto" w:fill="auto"/>
            <w:vAlign w:val="center"/>
          </w:tcPr>
          <w:p>
            <w:pPr>
              <w:widowControl/>
              <w:jc w:val="left"/>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自由行签到</w:t>
            </w:r>
            <w:r>
              <w:rPr>
                <w:rFonts w:hint="eastAsia" w:asciiTheme="minorEastAsia" w:hAnsiTheme="minorEastAsia" w:cstheme="minorEastAsia"/>
                <w:color w:val="000000"/>
                <w:kern w:val="0"/>
                <w:sz w:val="21"/>
                <w:szCs w:val="21"/>
                <w:lang w:val="en-US" w:eastAsia="zh-CN"/>
              </w:rPr>
              <w:t>处</w:t>
            </w:r>
            <w:r>
              <w:rPr>
                <w:rFonts w:hint="eastAsia" w:asciiTheme="minorEastAsia" w:hAnsiTheme="minorEastAsia" w:cstheme="minorEastAsia"/>
                <w:color w:val="000000"/>
                <w:kern w:val="0"/>
                <w:sz w:val="21"/>
                <w:szCs w:val="21"/>
              </w:rPr>
              <w:t>标摊楣板</w:t>
            </w:r>
          </w:p>
        </w:tc>
        <w:tc>
          <w:tcPr>
            <w:tcW w:w="609" w:type="pct"/>
            <w:vMerge w:val="continue"/>
            <w:tcBorders>
              <w:left w:val="single" w:color="auto" w:sz="4" w:space="0"/>
              <w:right w:val="single" w:color="auto" w:sz="4" w:space="0"/>
            </w:tcBorders>
            <w:shd w:val="clear" w:color="auto" w:fill="auto"/>
            <w:vAlign w:val="center"/>
          </w:tcPr>
          <w:p>
            <w:pPr>
              <w:widowControl/>
              <w:jc w:val="left"/>
              <w:rPr>
                <w:rFonts w:hint="eastAsia" w:asciiTheme="minorEastAsia" w:hAnsiTheme="minorEastAsia" w:cstheme="minorEastAsia"/>
                <w:color w:val="000000"/>
                <w:kern w:val="0"/>
                <w:sz w:val="21"/>
                <w:szCs w:val="21"/>
              </w:rPr>
            </w:pPr>
          </w:p>
        </w:tc>
        <w:tc>
          <w:tcPr>
            <w:tcW w:w="392"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lang w:val="en-US" w:eastAsia="zh-CN"/>
              </w:rPr>
              <w:t>1版</w:t>
            </w:r>
          </w:p>
        </w:tc>
        <w:tc>
          <w:tcPr>
            <w:tcW w:w="576"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lang w:val="en-US" w:eastAsia="zh-CN"/>
              </w:rPr>
              <w:t>0张</w:t>
            </w:r>
          </w:p>
        </w:tc>
        <w:tc>
          <w:tcPr>
            <w:tcW w:w="364" w:type="pct"/>
            <w:vMerge w:val="continue"/>
            <w:tcBorders>
              <w:left w:val="single" w:color="auto" w:sz="4" w:space="0"/>
              <w:bottom w:val="single" w:color="000000" w:sz="4" w:space="0"/>
              <w:right w:val="single" w:color="auto" w:sz="4" w:space="0"/>
            </w:tcBorders>
            <w:vAlign w:val="center"/>
          </w:tcPr>
          <w:p>
            <w:pPr>
              <w:widowControl/>
              <w:jc w:val="left"/>
              <w:rPr>
                <w:rFonts w:hint="eastAsia" w:asciiTheme="minorEastAsia" w:hAnsiTheme="minorEastAsia" w:cstheme="minorEastAsia"/>
                <w:color w:val="000000"/>
                <w:kern w:val="0"/>
                <w:sz w:val="21"/>
                <w:szCs w:val="21"/>
              </w:rPr>
            </w:pPr>
          </w:p>
        </w:tc>
      </w:tr>
      <w:tr>
        <w:tblPrEx>
          <w:tblCellMar>
            <w:top w:w="0" w:type="dxa"/>
            <w:left w:w="108" w:type="dxa"/>
            <w:bottom w:w="0" w:type="dxa"/>
            <w:right w:w="108" w:type="dxa"/>
          </w:tblCellMar>
        </w:tblPrEx>
        <w:trPr>
          <w:cantSplit/>
          <w:trHeight w:val="454" w:hRule="atLeast"/>
        </w:trPr>
        <w:tc>
          <w:tcPr>
            <w:tcW w:w="445" w:type="pct"/>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color w:val="000000"/>
                <w:kern w:val="0"/>
                <w:sz w:val="21"/>
                <w:szCs w:val="21"/>
              </w:rPr>
            </w:pPr>
          </w:p>
        </w:tc>
        <w:tc>
          <w:tcPr>
            <w:tcW w:w="1118" w:type="pct"/>
            <w:vMerge w:val="continue"/>
            <w:tcBorders>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color w:val="000000"/>
                <w:kern w:val="0"/>
                <w:sz w:val="21"/>
                <w:szCs w:val="21"/>
              </w:rPr>
            </w:pPr>
          </w:p>
        </w:tc>
        <w:tc>
          <w:tcPr>
            <w:tcW w:w="1492"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cstheme="minorEastAsia"/>
                <w:color w:val="000000"/>
                <w:kern w:val="0"/>
                <w:sz w:val="21"/>
                <w:szCs w:val="21"/>
              </w:rPr>
              <w:t>标区摊位楣板</w:t>
            </w:r>
          </w:p>
        </w:tc>
        <w:tc>
          <w:tcPr>
            <w:tcW w:w="609" w:type="pct"/>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lang w:val="en-US" w:eastAsia="zh-CN"/>
              </w:rPr>
            </w:pPr>
          </w:p>
        </w:tc>
        <w:tc>
          <w:tcPr>
            <w:tcW w:w="392" w:type="pct"/>
            <w:tcBorders>
              <w:top w:val="single" w:color="auto" w:sz="4" w:space="0"/>
              <w:left w:val="single" w:color="auto" w:sz="4" w:space="0"/>
              <w:bottom w:val="single" w:color="000000" w:sz="4" w:space="0"/>
              <w:right w:val="single" w:color="auto" w:sz="4" w:space="0"/>
            </w:tcBorders>
            <w:vAlign w:val="center"/>
          </w:tcPr>
          <w:p>
            <w:pPr>
              <w:widowControl/>
              <w:jc w:val="center"/>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lang w:val="en-US" w:eastAsia="zh-CN"/>
              </w:rPr>
              <w:t>4版</w:t>
            </w:r>
          </w:p>
        </w:tc>
        <w:tc>
          <w:tcPr>
            <w:tcW w:w="576" w:type="pct"/>
            <w:tcBorders>
              <w:top w:val="single" w:color="auto" w:sz="4" w:space="0"/>
              <w:left w:val="single" w:color="auto" w:sz="4" w:space="0"/>
              <w:bottom w:val="single" w:color="000000" w:sz="4" w:space="0"/>
              <w:right w:val="single" w:color="auto" w:sz="4" w:space="0"/>
            </w:tcBorders>
            <w:vAlign w:val="center"/>
          </w:tcPr>
          <w:p>
            <w:pPr>
              <w:widowControl/>
              <w:jc w:val="center"/>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lang w:val="en-US" w:eastAsia="zh-CN"/>
              </w:rPr>
              <w:t>0张</w:t>
            </w:r>
          </w:p>
        </w:tc>
        <w:tc>
          <w:tcPr>
            <w:tcW w:w="364" w:type="pct"/>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cstheme="minorEastAsia"/>
                <w:color w:val="000000"/>
                <w:kern w:val="0"/>
                <w:sz w:val="21"/>
                <w:szCs w:val="21"/>
              </w:rPr>
            </w:pPr>
          </w:p>
        </w:tc>
      </w:tr>
      <w:tr>
        <w:tblPrEx>
          <w:tblCellMar>
            <w:top w:w="0" w:type="dxa"/>
            <w:left w:w="108" w:type="dxa"/>
            <w:bottom w:w="0" w:type="dxa"/>
            <w:right w:w="108" w:type="dxa"/>
          </w:tblCellMar>
        </w:tblPrEx>
        <w:trPr>
          <w:cantSplit/>
          <w:trHeight w:val="454" w:hRule="atLeast"/>
        </w:trPr>
        <w:tc>
          <w:tcPr>
            <w:tcW w:w="445" w:type="pct"/>
            <w:vMerge w:val="restart"/>
            <w:tcBorders>
              <w:top w:val="nil"/>
              <w:left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color w:val="000000"/>
                <w:kern w:val="0"/>
                <w:sz w:val="21"/>
                <w:szCs w:val="21"/>
                <w:lang w:eastAsia="zh-CN"/>
              </w:rPr>
            </w:pPr>
            <w:r>
              <w:rPr>
                <w:rFonts w:hint="eastAsia" w:asciiTheme="minorEastAsia" w:hAnsiTheme="minorEastAsia" w:cstheme="minorEastAsia"/>
                <w:color w:val="000000"/>
                <w:kern w:val="0"/>
                <w:sz w:val="21"/>
                <w:szCs w:val="21"/>
                <w:lang w:val="en-US" w:eastAsia="zh-CN"/>
              </w:rPr>
              <w:t>6</w:t>
            </w:r>
          </w:p>
        </w:tc>
        <w:tc>
          <w:tcPr>
            <w:tcW w:w="1118" w:type="pct"/>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售票处灯箱背胶贴</w:t>
            </w:r>
          </w:p>
        </w:tc>
        <w:tc>
          <w:tcPr>
            <w:tcW w:w="1492" w:type="pct"/>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cstheme="minorEastAsia"/>
                <w:color w:val="000000"/>
                <w:kern w:val="0"/>
                <w:sz w:val="21"/>
                <w:szCs w:val="21"/>
              </w:rPr>
              <w:t>深圳动漫节售票</w:t>
            </w:r>
            <w:r>
              <w:rPr>
                <w:rFonts w:hint="eastAsia" w:asciiTheme="minorEastAsia" w:hAnsiTheme="minorEastAsia" w:cstheme="minorEastAsia"/>
                <w:color w:val="000000"/>
                <w:kern w:val="0"/>
                <w:sz w:val="21"/>
                <w:szCs w:val="21"/>
                <w:lang w:val="en-US" w:eastAsia="zh-CN"/>
              </w:rPr>
              <w:t>处</w:t>
            </w:r>
          </w:p>
        </w:tc>
        <w:tc>
          <w:tcPr>
            <w:tcW w:w="609" w:type="pct"/>
            <w:vMerge w:val="restart"/>
            <w:tcBorders>
              <w:top w:val="single" w:color="auto" w:sz="4" w:space="0"/>
              <w:left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5.2m*0.38m</w:t>
            </w:r>
          </w:p>
        </w:tc>
        <w:tc>
          <w:tcPr>
            <w:tcW w:w="392" w:type="pct"/>
            <w:tcBorders>
              <w:top w:val="nil"/>
              <w:left w:val="single" w:color="auto" w:sz="4" w:space="0"/>
              <w:bottom w:val="single" w:color="000000" w:sz="4" w:space="0"/>
              <w:right w:val="single" w:color="auto" w:sz="4" w:space="0"/>
            </w:tcBorders>
            <w:vAlign w:val="center"/>
          </w:tcPr>
          <w:p>
            <w:pPr>
              <w:widowControl/>
              <w:jc w:val="center"/>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lang w:val="en-US" w:eastAsia="zh-CN"/>
              </w:rPr>
              <w:t>1版</w:t>
            </w:r>
          </w:p>
        </w:tc>
        <w:tc>
          <w:tcPr>
            <w:tcW w:w="576" w:type="pct"/>
            <w:tcBorders>
              <w:top w:val="nil"/>
              <w:left w:val="single" w:color="auto" w:sz="4" w:space="0"/>
              <w:bottom w:val="single" w:color="000000" w:sz="4" w:space="0"/>
              <w:right w:val="single" w:color="auto" w:sz="4" w:space="0"/>
            </w:tcBorders>
            <w:vAlign w:val="center"/>
          </w:tcPr>
          <w:p>
            <w:pPr>
              <w:widowControl/>
              <w:jc w:val="center"/>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lang w:val="en-US" w:eastAsia="zh-CN"/>
              </w:rPr>
              <w:t>0张</w:t>
            </w:r>
          </w:p>
        </w:tc>
        <w:tc>
          <w:tcPr>
            <w:tcW w:w="364" w:type="pct"/>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cstheme="minorEastAsia"/>
                <w:color w:val="000000"/>
                <w:kern w:val="0"/>
                <w:sz w:val="21"/>
                <w:szCs w:val="21"/>
              </w:rPr>
            </w:pPr>
          </w:p>
        </w:tc>
      </w:tr>
      <w:tr>
        <w:tblPrEx>
          <w:tblCellMar>
            <w:top w:w="0" w:type="dxa"/>
            <w:left w:w="108" w:type="dxa"/>
            <w:bottom w:w="0" w:type="dxa"/>
            <w:right w:w="108" w:type="dxa"/>
          </w:tblCellMar>
        </w:tblPrEx>
        <w:trPr>
          <w:cantSplit/>
          <w:trHeight w:val="454" w:hRule="atLeast"/>
        </w:trPr>
        <w:tc>
          <w:tcPr>
            <w:tcW w:w="445" w:type="pct"/>
            <w:vMerge w:val="continue"/>
            <w:tcBorders>
              <w:left w:val="single" w:color="auto" w:sz="4" w:space="0"/>
              <w:right w:val="single" w:color="auto" w:sz="4" w:space="0"/>
            </w:tcBorders>
            <w:vAlign w:val="center"/>
          </w:tcPr>
          <w:p>
            <w:pPr>
              <w:widowControl/>
              <w:jc w:val="center"/>
              <w:rPr>
                <w:rFonts w:hint="eastAsia" w:asciiTheme="minorEastAsia" w:hAnsiTheme="minorEastAsia" w:cstheme="minorEastAsia"/>
                <w:color w:val="000000"/>
                <w:kern w:val="0"/>
                <w:sz w:val="21"/>
                <w:szCs w:val="21"/>
              </w:rPr>
            </w:pPr>
          </w:p>
        </w:tc>
        <w:tc>
          <w:tcPr>
            <w:tcW w:w="1118"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服务台灯箱背胶贴</w:t>
            </w:r>
          </w:p>
        </w:tc>
        <w:tc>
          <w:tcPr>
            <w:tcW w:w="1492" w:type="pct"/>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cstheme="minorEastAsia"/>
                <w:color w:val="000000"/>
                <w:kern w:val="0"/>
                <w:sz w:val="21"/>
                <w:szCs w:val="21"/>
              </w:rPr>
              <w:t>深圳动漫节组委会服务台</w:t>
            </w:r>
          </w:p>
        </w:tc>
        <w:tc>
          <w:tcPr>
            <w:tcW w:w="609" w:type="pct"/>
            <w:vMerge w:val="continue"/>
            <w:tcBorders>
              <w:left w:val="single" w:color="auto" w:sz="4" w:space="0"/>
              <w:right w:val="single" w:color="auto" w:sz="4" w:space="0"/>
            </w:tcBorders>
            <w:vAlign w:val="center"/>
          </w:tcPr>
          <w:p>
            <w:pPr>
              <w:widowControl/>
              <w:jc w:val="center"/>
              <w:rPr>
                <w:rFonts w:hint="eastAsia" w:asciiTheme="minorEastAsia" w:hAnsiTheme="minorEastAsia" w:cstheme="minorEastAsia"/>
                <w:color w:val="000000"/>
                <w:kern w:val="0"/>
                <w:sz w:val="21"/>
                <w:szCs w:val="21"/>
              </w:rPr>
            </w:pPr>
          </w:p>
        </w:tc>
        <w:tc>
          <w:tcPr>
            <w:tcW w:w="392" w:type="pct"/>
            <w:tcBorders>
              <w:top w:val="nil"/>
              <w:left w:val="single" w:color="auto" w:sz="4" w:space="0"/>
              <w:bottom w:val="single" w:color="000000" w:sz="4" w:space="0"/>
              <w:right w:val="single" w:color="auto" w:sz="4" w:space="0"/>
            </w:tcBorders>
            <w:vAlign w:val="center"/>
          </w:tcPr>
          <w:p>
            <w:pPr>
              <w:widowControl/>
              <w:jc w:val="center"/>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lang w:val="en-US" w:eastAsia="zh-CN"/>
              </w:rPr>
              <w:t>1版</w:t>
            </w:r>
          </w:p>
        </w:tc>
        <w:tc>
          <w:tcPr>
            <w:tcW w:w="576" w:type="pct"/>
            <w:tcBorders>
              <w:top w:val="nil"/>
              <w:left w:val="single" w:color="auto" w:sz="4" w:space="0"/>
              <w:bottom w:val="single" w:color="000000" w:sz="4" w:space="0"/>
              <w:right w:val="single" w:color="auto" w:sz="4" w:space="0"/>
            </w:tcBorders>
            <w:vAlign w:val="center"/>
          </w:tcPr>
          <w:p>
            <w:pPr>
              <w:widowControl/>
              <w:jc w:val="center"/>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lang w:val="en-US" w:eastAsia="zh-CN"/>
              </w:rPr>
              <w:t>0张</w:t>
            </w:r>
          </w:p>
        </w:tc>
        <w:tc>
          <w:tcPr>
            <w:tcW w:w="364" w:type="pct"/>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cstheme="minorEastAsia"/>
                <w:color w:val="000000"/>
                <w:kern w:val="0"/>
                <w:sz w:val="21"/>
                <w:szCs w:val="21"/>
              </w:rPr>
            </w:pPr>
          </w:p>
        </w:tc>
      </w:tr>
      <w:tr>
        <w:tblPrEx>
          <w:tblCellMar>
            <w:top w:w="0" w:type="dxa"/>
            <w:left w:w="108" w:type="dxa"/>
            <w:bottom w:w="0" w:type="dxa"/>
            <w:right w:w="108" w:type="dxa"/>
          </w:tblCellMar>
        </w:tblPrEx>
        <w:trPr>
          <w:cantSplit/>
          <w:trHeight w:val="454" w:hRule="atLeast"/>
        </w:trPr>
        <w:tc>
          <w:tcPr>
            <w:tcW w:w="445" w:type="pct"/>
            <w:vMerge w:val="continue"/>
            <w:tcBorders>
              <w:left w:val="single" w:color="auto" w:sz="4" w:space="0"/>
              <w:right w:val="single" w:color="auto" w:sz="4" w:space="0"/>
            </w:tcBorders>
            <w:vAlign w:val="center"/>
          </w:tcPr>
          <w:p>
            <w:pPr>
              <w:widowControl/>
              <w:jc w:val="center"/>
              <w:rPr>
                <w:rFonts w:hint="eastAsia" w:asciiTheme="minorEastAsia" w:hAnsiTheme="minorEastAsia" w:cstheme="minorEastAsia"/>
                <w:color w:val="000000"/>
                <w:kern w:val="0"/>
                <w:sz w:val="21"/>
                <w:szCs w:val="21"/>
              </w:rPr>
            </w:pPr>
          </w:p>
        </w:tc>
        <w:tc>
          <w:tcPr>
            <w:tcW w:w="1118" w:type="pct"/>
            <w:vMerge w:val="continue"/>
            <w:tcBorders>
              <w:top w:val="nil"/>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color w:val="000000"/>
                <w:kern w:val="0"/>
                <w:sz w:val="21"/>
                <w:szCs w:val="21"/>
              </w:rPr>
            </w:pPr>
          </w:p>
        </w:tc>
        <w:tc>
          <w:tcPr>
            <w:tcW w:w="1492" w:type="pct"/>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cstheme="minorEastAsia"/>
                <w:color w:val="000000"/>
                <w:kern w:val="0"/>
                <w:sz w:val="21"/>
                <w:szCs w:val="21"/>
              </w:rPr>
              <w:t>媒体接待处/广播处/失物招领处</w:t>
            </w:r>
          </w:p>
        </w:tc>
        <w:tc>
          <w:tcPr>
            <w:tcW w:w="609" w:type="pct"/>
            <w:vMerge w:val="continue"/>
            <w:tcBorders>
              <w:left w:val="single" w:color="auto" w:sz="4" w:space="0"/>
              <w:right w:val="single" w:color="auto" w:sz="4" w:space="0"/>
            </w:tcBorders>
            <w:vAlign w:val="center"/>
          </w:tcPr>
          <w:p>
            <w:pPr>
              <w:widowControl/>
              <w:jc w:val="center"/>
              <w:rPr>
                <w:rFonts w:hint="eastAsia" w:asciiTheme="minorEastAsia" w:hAnsiTheme="minorEastAsia" w:cstheme="minorEastAsia"/>
                <w:color w:val="000000"/>
                <w:kern w:val="0"/>
                <w:sz w:val="21"/>
                <w:szCs w:val="21"/>
              </w:rPr>
            </w:pPr>
          </w:p>
        </w:tc>
        <w:tc>
          <w:tcPr>
            <w:tcW w:w="392" w:type="pct"/>
            <w:tcBorders>
              <w:top w:val="nil"/>
              <w:left w:val="single" w:color="auto" w:sz="4" w:space="0"/>
              <w:bottom w:val="single" w:color="000000" w:sz="4" w:space="0"/>
              <w:right w:val="single" w:color="auto" w:sz="4" w:space="0"/>
            </w:tcBorders>
            <w:vAlign w:val="center"/>
          </w:tcPr>
          <w:p>
            <w:pPr>
              <w:widowControl/>
              <w:jc w:val="center"/>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lang w:val="en-US" w:eastAsia="zh-CN"/>
              </w:rPr>
              <w:t>1版</w:t>
            </w:r>
          </w:p>
        </w:tc>
        <w:tc>
          <w:tcPr>
            <w:tcW w:w="576" w:type="pct"/>
            <w:tcBorders>
              <w:top w:val="nil"/>
              <w:left w:val="single" w:color="auto" w:sz="4" w:space="0"/>
              <w:bottom w:val="single" w:color="000000" w:sz="4" w:space="0"/>
              <w:right w:val="single" w:color="auto" w:sz="4" w:space="0"/>
            </w:tcBorders>
            <w:vAlign w:val="center"/>
          </w:tcPr>
          <w:p>
            <w:pPr>
              <w:widowControl/>
              <w:jc w:val="center"/>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lang w:val="en-US" w:eastAsia="zh-CN"/>
              </w:rPr>
              <w:t>0张</w:t>
            </w:r>
          </w:p>
        </w:tc>
        <w:tc>
          <w:tcPr>
            <w:tcW w:w="364" w:type="pct"/>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cstheme="minorEastAsia"/>
                <w:color w:val="000000"/>
                <w:kern w:val="0"/>
                <w:sz w:val="21"/>
                <w:szCs w:val="21"/>
              </w:rPr>
            </w:pPr>
          </w:p>
        </w:tc>
      </w:tr>
      <w:tr>
        <w:tblPrEx>
          <w:tblCellMar>
            <w:top w:w="0" w:type="dxa"/>
            <w:left w:w="108" w:type="dxa"/>
            <w:bottom w:w="0" w:type="dxa"/>
            <w:right w:w="108" w:type="dxa"/>
          </w:tblCellMar>
        </w:tblPrEx>
        <w:trPr>
          <w:cantSplit/>
          <w:trHeight w:val="454" w:hRule="atLeast"/>
        </w:trPr>
        <w:tc>
          <w:tcPr>
            <w:tcW w:w="445" w:type="pct"/>
            <w:vMerge w:val="continue"/>
            <w:tcBorders>
              <w:left w:val="single" w:color="auto" w:sz="4" w:space="0"/>
              <w:right w:val="single" w:color="auto" w:sz="4" w:space="0"/>
            </w:tcBorders>
            <w:vAlign w:val="center"/>
          </w:tcPr>
          <w:p>
            <w:pPr>
              <w:widowControl/>
              <w:jc w:val="center"/>
              <w:rPr>
                <w:rFonts w:hint="eastAsia" w:asciiTheme="minorEastAsia" w:hAnsiTheme="minorEastAsia" w:cstheme="minorEastAsia"/>
                <w:color w:val="000000"/>
                <w:kern w:val="0"/>
                <w:sz w:val="21"/>
                <w:szCs w:val="21"/>
              </w:rPr>
            </w:pPr>
          </w:p>
        </w:tc>
        <w:tc>
          <w:tcPr>
            <w:tcW w:w="1118" w:type="pct"/>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贵宾室灯箱背胶贴</w:t>
            </w:r>
          </w:p>
        </w:tc>
        <w:tc>
          <w:tcPr>
            <w:tcW w:w="1492" w:type="pct"/>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cstheme="minorEastAsia"/>
                <w:color w:val="000000"/>
                <w:kern w:val="0"/>
                <w:sz w:val="21"/>
                <w:szCs w:val="21"/>
              </w:rPr>
              <w:t>贵宾休息室</w:t>
            </w:r>
          </w:p>
        </w:tc>
        <w:tc>
          <w:tcPr>
            <w:tcW w:w="609" w:type="pct"/>
            <w:vMerge w:val="continue"/>
            <w:tcBorders>
              <w:left w:val="single" w:color="auto" w:sz="4" w:space="0"/>
              <w:right w:val="single" w:color="auto" w:sz="4" w:space="0"/>
            </w:tcBorders>
            <w:vAlign w:val="center"/>
          </w:tcPr>
          <w:p>
            <w:pPr>
              <w:widowControl/>
              <w:jc w:val="center"/>
              <w:rPr>
                <w:rFonts w:hint="eastAsia" w:asciiTheme="minorEastAsia" w:hAnsiTheme="minorEastAsia" w:cstheme="minorEastAsia"/>
                <w:color w:val="000000"/>
                <w:kern w:val="0"/>
                <w:sz w:val="21"/>
                <w:szCs w:val="21"/>
              </w:rPr>
            </w:pPr>
          </w:p>
        </w:tc>
        <w:tc>
          <w:tcPr>
            <w:tcW w:w="392" w:type="pct"/>
            <w:tcBorders>
              <w:top w:val="nil"/>
              <w:left w:val="single" w:color="auto" w:sz="4" w:space="0"/>
              <w:bottom w:val="single" w:color="000000" w:sz="4" w:space="0"/>
              <w:right w:val="single" w:color="auto" w:sz="4" w:space="0"/>
            </w:tcBorders>
            <w:vAlign w:val="center"/>
          </w:tcPr>
          <w:p>
            <w:pPr>
              <w:widowControl/>
              <w:jc w:val="center"/>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lang w:val="en-US" w:eastAsia="zh-CN"/>
              </w:rPr>
              <w:t>1版</w:t>
            </w:r>
          </w:p>
        </w:tc>
        <w:tc>
          <w:tcPr>
            <w:tcW w:w="576" w:type="pct"/>
            <w:tcBorders>
              <w:top w:val="nil"/>
              <w:left w:val="single" w:color="auto" w:sz="4" w:space="0"/>
              <w:bottom w:val="single" w:color="000000" w:sz="4" w:space="0"/>
              <w:right w:val="single" w:color="auto" w:sz="4" w:space="0"/>
            </w:tcBorders>
            <w:vAlign w:val="center"/>
          </w:tcPr>
          <w:p>
            <w:pPr>
              <w:widowControl/>
              <w:jc w:val="center"/>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lang w:val="en-US" w:eastAsia="zh-CN"/>
              </w:rPr>
              <w:t>0张</w:t>
            </w:r>
          </w:p>
        </w:tc>
        <w:tc>
          <w:tcPr>
            <w:tcW w:w="364" w:type="pct"/>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cstheme="minorEastAsia"/>
                <w:color w:val="000000"/>
                <w:kern w:val="0"/>
                <w:sz w:val="21"/>
                <w:szCs w:val="21"/>
              </w:rPr>
            </w:pPr>
          </w:p>
        </w:tc>
      </w:tr>
      <w:tr>
        <w:tblPrEx>
          <w:tblCellMar>
            <w:top w:w="0" w:type="dxa"/>
            <w:left w:w="108" w:type="dxa"/>
            <w:bottom w:w="0" w:type="dxa"/>
            <w:right w:w="108" w:type="dxa"/>
          </w:tblCellMar>
        </w:tblPrEx>
        <w:trPr>
          <w:cantSplit/>
          <w:trHeight w:val="454" w:hRule="atLeast"/>
        </w:trPr>
        <w:tc>
          <w:tcPr>
            <w:tcW w:w="445" w:type="pct"/>
            <w:vMerge w:val="continue"/>
            <w:tcBorders>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color w:val="000000"/>
                <w:kern w:val="0"/>
                <w:sz w:val="21"/>
                <w:szCs w:val="21"/>
              </w:rPr>
            </w:pPr>
          </w:p>
        </w:tc>
        <w:tc>
          <w:tcPr>
            <w:tcW w:w="1118" w:type="pct"/>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自由行灯箱背胶贴</w:t>
            </w:r>
          </w:p>
        </w:tc>
        <w:tc>
          <w:tcPr>
            <w:tcW w:w="1492" w:type="pct"/>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自由行签到处</w:t>
            </w:r>
          </w:p>
        </w:tc>
        <w:tc>
          <w:tcPr>
            <w:tcW w:w="609" w:type="pct"/>
            <w:vMerge w:val="continue"/>
            <w:tcBorders>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color w:val="000000"/>
                <w:kern w:val="0"/>
                <w:sz w:val="21"/>
                <w:szCs w:val="21"/>
              </w:rPr>
            </w:pPr>
          </w:p>
        </w:tc>
        <w:tc>
          <w:tcPr>
            <w:tcW w:w="392" w:type="pct"/>
            <w:tcBorders>
              <w:top w:val="nil"/>
              <w:left w:val="single" w:color="auto" w:sz="4" w:space="0"/>
              <w:bottom w:val="single" w:color="000000" w:sz="4" w:space="0"/>
              <w:right w:val="single" w:color="auto" w:sz="4" w:space="0"/>
            </w:tcBorders>
            <w:vAlign w:val="center"/>
          </w:tcPr>
          <w:p>
            <w:pPr>
              <w:widowControl/>
              <w:jc w:val="center"/>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lang w:val="en-US" w:eastAsia="zh-CN"/>
              </w:rPr>
              <w:t>1版</w:t>
            </w:r>
          </w:p>
        </w:tc>
        <w:tc>
          <w:tcPr>
            <w:tcW w:w="576" w:type="pct"/>
            <w:tcBorders>
              <w:top w:val="nil"/>
              <w:left w:val="single" w:color="auto" w:sz="4" w:space="0"/>
              <w:bottom w:val="single" w:color="000000" w:sz="4" w:space="0"/>
              <w:right w:val="single" w:color="auto" w:sz="4" w:space="0"/>
            </w:tcBorders>
            <w:vAlign w:val="center"/>
          </w:tcPr>
          <w:p>
            <w:pPr>
              <w:widowControl/>
              <w:jc w:val="center"/>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lang w:val="en-US" w:eastAsia="zh-CN"/>
              </w:rPr>
              <w:t>0张</w:t>
            </w:r>
          </w:p>
        </w:tc>
        <w:tc>
          <w:tcPr>
            <w:tcW w:w="364" w:type="pct"/>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cstheme="minorEastAsia"/>
                <w:color w:val="000000"/>
                <w:kern w:val="0"/>
                <w:sz w:val="21"/>
                <w:szCs w:val="21"/>
              </w:rPr>
            </w:pPr>
          </w:p>
        </w:tc>
      </w:tr>
      <w:tr>
        <w:tblPrEx>
          <w:tblCellMar>
            <w:top w:w="0" w:type="dxa"/>
            <w:left w:w="108" w:type="dxa"/>
            <w:bottom w:w="0" w:type="dxa"/>
            <w:right w:w="108" w:type="dxa"/>
          </w:tblCellMar>
        </w:tblPrEx>
        <w:trPr>
          <w:cantSplit/>
          <w:trHeight w:val="307" w:hRule="atLeast"/>
        </w:trPr>
        <w:tc>
          <w:tcPr>
            <w:tcW w:w="4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color w:val="000000"/>
                <w:kern w:val="0"/>
                <w:sz w:val="21"/>
                <w:szCs w:val="21"/>
                <w:lang w:val="en-US" w:eastAsia="zh-CN"/>
              </w:rPr>
            </w:pPr>
            <w:r>
              <w:rPr>
                <w:rFonts w:hint="eastAsia" w:asciiTheme="minorEastAsia" w:hAnsiTheme="minorEastAsia" w:cstheme="minorEastAsia"/>
                <w:color w:val="000000"/>
                <w:kern w:val="0"/>
                <w:sz w:val="21"/>
                <w:szCs w:val="21"/>
                <w:lang w:val="en-US" w:eastAsia="zh-CN"/>
              </w:rPr>
              <w:t>7</w:t>
            </w:r>
          </w:p>
        </w:tc>
        <w:tc>
          <w:tcPr>
            <w:tcW w:w="1118" w:type="pct"/>
            <w:vMerge w:val="restart"/>
            <w:tcBorders>
              <w:top w:val="nil"/>
              <w:left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温馨提示背胶贴</w:t>
            </w:r>
          </w:p>
        </w:tc>
        <w:tc>
          <w:tcPr>
            <w:tcW w:w="1492" w:type="pct"/>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出口（只出不进）</w:t>
            </w:r>
          </w:p>
        </w:tc>
        <w:tc>
          <w:tcPr>
            <w:tcW w:w="609" w:type="pct"/>
            <w:vMerge w:val="restart"/>
            <w:tcBorders>
              <w:top w:val="single" w:color="auto" w:sz="4" w:space="0"/>
              <w:left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cstheme="minorEastAsia"/>
                <w:color w:val="000000"/>
                <w:kern w:val="0"/>
                <w:sz w:val="21"/>
                <w:szCs w:val="21"/>
              </w:rPr>
              <w:t>A3</w:t>
            </w:r>
          </w:p>
        </w:tc>
        <w:tc>
          <w:tcPr>
            <w:tcW w:w="392" w:type="pct"/>
            <w:vMerge w:val="restart"/>
            <w:tcBorders>
              <w:top w:val="nil"/>
              <w:left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cstheme="minorEastAsia"/>
                <w:color w:val="000000"/>
                <w:kern w:val="0"/>
                <w:sz w:val="21"/>
                <w:szCs w:val="21"/>
                <w:lang w:val="en-US" w:eastAsia="zh-CN"/>
              </w:rPr>
              <w:t>每款各1版</w:t>
            </w:r>
          </w:p>
          <w:p>
            <w:pPr>
              <w:widowControl/>
              <w:jc w:val="left"/>
              <w:rPr>
                <w:rFonts w:hint="eastAsia" w:asciiTheme="minorEastAsia" w:hAnsiTheme="minorEastAsia" w:cstheme="minorEastAsia"/>
                <w:color w:val="000000"/>
                <w:kern w:val="0"/>
                <w:sz w:val="21"/>
                <w:szCs w:val="21"/>
              </w:rPr>
            </w:pPr>
          </w:p>
        </w:tc>
        <w:tc>
          <w:tcPr>
            <w:tcW w:w="576" w:type="pct"/>
            <w:vMerge w:val="restart"/>
            <w:tcBorders>
              <w:top w:val="nil"/>
              <w:left w:val="single" w:color="auto" w:sz="4" w:space="0"/>
              <w:right w:val="single" w:color="auto" w:sz="4" w:space="0"/>
            </w:tcBorders>
            <w:vAlign w:val="center"/>
          </w:tcPr>
          <w:p>
            <w:pPr>
              <w:widowControl/>
              <w:jc w:val="left"/>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每</w:t>
            </w:r>
            <w:r>
              <w:rPr>
                <w:rFonts w:hint="eastAsia" w:asciiTheme="minorEastAsia" w:hAnsiTheme="minorEastAsia" w:cstheme="minorEastAsia"/>
                <w:color w:val="000000"/>
                <w:kern w:val="0"/>
                <w:sz w:val="21"/>
                <w:szCs w:val="21"/>
                <w:lang w:val="en-US" w:eastAsia="zh-CN"/>
              </w:rPr>
              <w:t>版</w:t>
            </w:r>
            <w:r>
              <w:rPr>
                <w:rFonts w:hint="eastAsia" w:asciiTheme="minorEastAsia" w:hAnsiTheme="minorEastAsia" w:cstheme="minorEastAsia"/>
                <w:color w:val="000000"/>
                <w:kern w:val="0"/>
                <w:sz w:val="21"/>
                <w:szCs w:val="21"/>
              </w:rPr>
              <w:t>各</w:t>
            </w:r>
            <w:r>
              <w:rPr>
                <w:rFonts w:hint="eastAsia" w:asciiTheme="minorEastAsia" w:hAnsiTheme="minorEastAsia" w:cstheme="minorEastAsia"/>
                <w:color w:val="000000"/>
                <w:kern w:val="0"/>
                <w:sz w:val="21"/>
                <w:szCs w:val="21"/>
                <w:lang w:val="en-US" w:eastAsia="zh-CN"/>
              </w:rPr>
              <w:t>10张</w:t>
            </w:r>
            <w:r>
              <w:rPr>
                <w:rFonts w:hint="eastAsia" w:asciiTheme="minorEastAsia" w:hAnsiTheme="minorEastAsia" w:cstheme="minorEastAsia"/>
                <w:color w:val="000000"/>
                <w:kern w:val="0"/>
                <w:sz w:val="21"/>
                <w:szCs w:val="21"/>
                <w:lang w:eastAsia="zh-CN"/>
              </w:rPr>
              <w:t>，</w:t>
            </w:r>
            <w:r>
              <w:rPr>
                <w:rFonts w:hint="eastAsia" w:asciiTheme="minorEastAsia" w:hAnsiTheme="minorEastAsia" w:cstheme="minorEastAsia"/>
                <w:color w:val="000000"/>
                <w:kern w:val="0"/>
                <w:sz w:val="21"/>
                <w:szCs w:val="21"/>
                <w:lang w:val="en-US" w:eastAsia="zh-CN"/>
              </w:rPr>
              <w:t>共110张</w:t>
            </w:r>
          </w:p>
        </w:tc>
        <w:tc>
          <w:tcPr>
            <w:tcW w:w="364" w:type="pct"/>
            <w:vMerge w:val="restart"/>
            <w:tcBorders>
              <w:top w:val="nil"/>
              <w:left w:val="single" w:color="auto" w:sz="4" w:space="0"/>
              <w:right w:val="single" w:color="auto" w:sz="4" w:space="0"/>
            </w:tcBorders>
            <w:vAlign w:val="center"/>
          </w:tcPr>
          <w:p>
            <w:pPr>
              <w:widowControl/>
              <w:jc w:val="left"/>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根据主KV风格和色调做延伸</w:t>
            </w:r>
          </w:p>
        </w:tc>
      </w:tr>
      <w:tr>
        <w:tblPrEx>
          <w:tblCellMar>
            <w:top w:w="0" w:type="dxa"/>
            <w:left w:w="108" w:type="dxa"/>
            <w:bottom w:w="0" w:type="dxa"/>
            <w:right w:w="108" w:type="dxa"/>
          </w:tblCellMar>
        </w:tblPrEx>
        <w:trPr>
          <w:cantSplit/>
          <w:trHeight w:val="307" w:hRule="atLeast"/>
        </w:trPr>
        <w:tc>
          <w:tcPr>
            <w:tcW w:w="4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color w:val="000000"/>
                <w:kern w:val="0"/>
                <w:sz w:val="21"/>
                <w:szCs w:val="21"/>
                <w:lang w:val="en-US" w:eastAsia="zh-CN"/>
              </w:rPr>
            </w:pPr>
            <w:r>
              <w:rPr>
                <w:rFonts w:hint="eastAsia" w:asciiTheme="minorEastAsia" w:hAnsiTheme="minorEastAsia" w:cstheme="minorEastAsia"/>
                <w:color w:val="000000"/>
                <w:kern w:val="0"/>
                <w:sz w:val="21"/>
                <w:szCs w:val="21"/>
                <w:lang w:val="en-US" w:eastAsia="zh-CN"/>
              </w:rPr>
              <w:t>8</w:t>
            </w:r>
          </w:p>
        </w:tc>
        <w:tc>
          <w:tcPr>
            <w:tcW w:w="1118" w:type="pct"/>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cstheme="minorEastAsia"/>
                <w:szCs w:val="21"/>
              </w:rPr>
            </w:pPr>
          </w:p>
        </w:tc>
        <w:tc>
          <w:tcPr>
            <w:tcW w:w="1492" w:type="pct"/>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出口（持票人员由此处离场后再次入场需重新购票）</w:t>
            </w:r>
          </w:p>
        </w:tc>
        <w:tc>
          <w:tcPr>
            <w:tcW w:w="609" w:type="pct"/>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cstheme="minorEastAsia"/>
                <w:color w:val="000000"/>
                <w:kern w:val="0"/>
                <w:sz w:val="21"/>
                <w:szCs w:val="21"/>
              </w:rPr>
            </w:pPr>
          </w:p>
        </w:tc>
        <w:tc>
          <w:tcPr>
            <w:tcW w:w="392" w:type="pct"/>
            <w:vMerge w:val="continue"/>
            <w:tcBorders>
              <w:left w:val="single" w:color="auto" w:sz="4" w:space="0"/>
              <w:right w:val="single" w:color="auto" w:sz="4" w:space="0"/>
            </w:tcBorders>
            <w:vAlign w:val="center"/>
          </w:tcPr>
          <w:p>
            <w:pPr>
              <w:widowControl/>
              <w:jc w:val="left"/>
              <w:rPr>
                <w:rFonts w:hint="eastAsia" w:asciiTheme="minorEastAsia" w:hAnsiTheme="minorEastAsia" w:cstheme="minorEastAsia"/>
                <w:color w:val="000000"/>
                <w:kern w:val="0"/>
                <w:sz w:val="21"/>
                <w:szCs w:val="21"/>
              </w:rPr>
            </w:pPr>
          </w:p>
        </w:tc>
        <w:tc>
          <w:tcPr>
            <w:tcW w:w="576" w:type="pct"/>
            <w:vMerge w:val="continue"/>
            <w:tcBorders>
              <w:left w:val="single" w:color="auto" w:sz="4" w:space="0"/>
              <w:right w:val="single" w:color="auto" w:sz="4" w:space="0"/>
            </w:tcBorders>
            <w:vAlign w:val="center"/>
          </w:tcPr>
          <w:p>
            <w:pPr>
              <w:widowControl/>
              <w:jc w:val="left"/>
              <w:rPr>
                <w:rFonts w:hint="eastAsia" w:asciiTheme="minorEastAsia" w:hAnsiTheme="minorEastAsia" w:cstheme="minorEastAsia"/>
                <w:color w:val="000000"/>
                <w:kern w:val="0"/>
                <w:sz w:val="21"/>
                <w:szCs w:val="21"/>
              </w:rPr>
            </w:pPr>
          </w:p>
        </w:tc>
        <w:tc>
          <w:tcPr>
            <w:tcW w:w="364" w:type="pct"/>
            <w:vMerge w:val="continue"/>
            <w:tcBorders>
              <w:left w:val="single" w:color="auto" w:sz="4" w:space="0"/>
              <w:right w:val="single" w:color="auto" w:sz="4" w:space="0"/>
            </w:tcBorders>
            <w:vAlign w:val="center"/>
          </w:tcPr>
          <w:p>
            <w:pPr>
              <w:widowControl/>
              <w:jc w:val="left"/>
              <w:rPr>
                <w:rFonts w:hint="eastAsia" w:asciiTheme="minorEastAsia" w:hAnsiTheme="minorEastAsia" w:cstheme="minorEastAsia"/>
                <w:color w:val="000000"/>
                <w:kern w:val="0"/>
                <w:sz w:val="21"/>
                <w:szCs w:val="21"/>
              </w:rPr>
            </w:pPr>
          </w:p>
        </w:tc>
      </w:tr>
      <w:tr>
        <w:tblPrEx>
          <w:tblCellMar>
            <w:top w:w="0" w:type="dxa"/>
            <w:left w:w="108" w:type="dxa"/>
            <w:bottom w:w="0" w:type="dxa"/>
            <w:right w:w="108" w:type="dxa"/>
          </w:tblCellMar>
        </w:tblPrEx>
        <w:trPr>
          <w:cantSplit/>
          <w:trHeight w:val="237" w:hRule="atLeast"/>
        </w:trPr>
        <w:tc>
          <w:tcPr>
            <w:tcW w:w="4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color w:val="000000"/>
                <w:kern w:val="0"/>
                <w:sz w:val="21"/>
                <w:szCs w:val="21"/>
                <w:lang w:val="en-US" w:eastAsia="zh-CN"/>
              </w:rPr>
            </w:pPr>
            <w:r>
              <w:rPr>
                <w:rFonts w:hint="eastAsia" w:asciiTheme="minorEastAsia" w:hAnsiTheme="minorEastAsia" w:cstheme="minorEastAsia"/>
                <w:color w:val="000000"/>
                <w:kern w:val="0"/>
                <w:sz w:val="21"/>
                <w:szCs w:val="21"/>
                <w:lang w:val="en-US" w:eastAsia="zh-CN"/>
              </w:rPr>
              <w:t>9</w:t>
            </w:r>
          </w:p>
        </w:tc>
        <w:tc>
          <w:tcPr>
            <w:tcW w:w="1118" w:type="pct"/>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cstheme="minorEastAsia"/>
                <w:szCs w:val="21"/>
              </w:rPr>
            </w:pPr>
          </w:p>
        </w:tc>
        <w:tc>
          <w:tcPr>
            <w:tcW w:w="1492" w:type="pct"/>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人群拥挤，请勿滞留。</w:t>
            </w:r>
          </w:p>
        </w:tc>
        <w:tc>
          <w:tcPr>
            <w:tcW w:w="609" w:type="pct"/>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cstheme="minorEastAsia"/>
                <w:color w:val="000000"/>
                <w:kern w:val="0"/>
                <w:sz w:val="21"/>
                <w:szCs w:val="21"/>
              </w:rPr>
            </w:pPr>
          </w:p>
        </w:tc>
        <w:tc>
          <w:tcPr>
            <w:tcW w:w="392" w:type="pct"/>
            <w:vMerge w:val="continue"/>
            <w:tcBorders>
              <w:left w:val="single" w:color="auto" w:sz="4" w:space="0"/>
              <w:right w:val="single" w:color="auto" w:sz="4" w:space="0"/>
            </w:tcBorders>
            <w:vAlign w:val="center"/>
          </w:tcPr>
          <w:p>
            <w:pPr>
              <w:widowControl/>
              <w:jc w:val="left"/>
              <w:rPr>
                <w:rFonts w:hint="eastAsia" w:asciiTheme="minorEastAsia" w:hAnsiTheme="minorEastAsia" w:cstheme="minorEastAsia"/>
                <w:color w:val="000000"/>
                <w:kern w:val="0"/>
                <w:sz w:val="21"/>
                <w:szCs w:val="21"/>
              </w:rPr>
            </w:pPr>
          </w:p>
        </w:tc>
        <w:tc>
          <w:tcPr>
            <w:tcW w:w="576" w:type="pct"/>
            <w:vMerge w:val="continue"/>
            <w:tcBorders>
              <w:left w:val="single" w:color="auto" w:sz="4" w:space="0"/>
              <w:right w:val="single" w:color="auto" w:sz="4" w:space="0"/>
            </w:tcBorders>
            <w:vAlign w:val="center"/>
          </w:tcPr>
          <w:p>
            <w:pPr>
              <w:widowControl/>
              <w:jc w:val="left"/>
              <w:rPr>
                <w:rFonts w:hint="eastAsia" w:asciiTheme="minorEastAsia" w:hAnsiTheme="minorEastAsia" w:cstheme="minorEastAsia"/>
                <w:color w:val="000000"/>
                <w:kern w:val="0"/>
                <w:sz w:val="21"/>
                <w:szCs w:val="21"/>
              </w:rPr>
            </w:pPr>
          </w:p>
        </w:tc>
        <w:tc>
          <w:tcPr>
            <w:tcW w:w="364" w:type="pct"/>
            <w:vMerge w:val="continue"/>
            <w:tcBorders>
              <w:left w:val="single" w:color="auto" w:sz="4" w:space="0"/>
              <w:right w:val="single" w:color="auto" w:sz="4" w:space="0"/>
            </w:tcBorders>
            <w:vAlign w:val="center"/>
          </w:tcPr>
          <w:p>
            <w:pPr>
              <w:widowControl/>
              <w:jc w:val="left"/>
              <w:rPr>
                <w:rFonts w:hint="eastAsia" w:asciiTheme="minorEastAsia" w:hAnsiTheme="minorEastAsia" w:cstheme="minorEastAsia"/>
                <w:color w:val="000000"/>
                <w:kern w:val="0"/>
                <w:sz w:val="21"/>
                <w:szCs w:val="21"/>
              </w:rPr>
            </w:pPr>
          </w:p>
        </w:tc>
      </w:tr>
      <w:tr>
        <w:tblPrEx>
          <w:tblCellMar>
            <w:top w:w="0" w:type="dxa"/>
            <w:left w:w="108" w:type="dxa"/>
            <w:bottom w:w="0" w:type="dxa"/>
            <w:right w:w="108" w:type="dxa"/>
          </w:tblCellMar>
        </w:tblPrEx>
        <w:trPr>
          <w:cantSplit/>
          <w:trHeight w:val="454" w:hRule="atLeast"/>
        </w:trPr>
        <w:tc>
          <w:tcPr>
            <w:tcW w:w="4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cstheme="minorEastAsia"/>
                <w:color w:val="000000"/>
                <w:kern w:val="0"/>
                <w:sz w:val="21"/>
                <w:szCs w:val="21"/>
              </w:rPr>
              <w:t>1</w:t>
            </w:r>
            <w:r>
              <w:rPr>
                <w:rFonts w:hint="eastAsia" w:asciiTheme="minorEastAsia" w:hAnsiTheme="minorEastAsia" w:cstheme="minorEastAsia"/>
                <w:color w:val="000000"/>
                <w:kern w:val="0"/>
                <w:sz w:val="21"/>
                <w:szCs w:val="21"/>
                <w:lang w:val="en-US" w:eastAsia="zh-CN"/>
              </w:rPr>
              <w:t>0</w:t>
            </w:r>
          </w:p>
        </w:tc>
        <w:tc>
          <w:tcPr>
            <w:tcW w:w="1118" w:type="pct"/>
            <w:vMerge w:val="continue"/>
            <w:tcBorders>
              <w:top w:val="nil"/>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color w:val="000000"/>
                <w:kern w:val="0"/>
                <w:sz w:val="21"/>
                <w:szCs w:val="21"/>
              </w:rPr>
            </w:pPr>
          </w:p>
        </w:tc>
        <w:tc>
          <w:tcPr>
            <w:tcW w:w="1492" w:type="pct"/>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垃圾不落地，场馆更美丽。</w:t>
            </w:r>
          </w:p>
        </w:tc>
        <w:tc>
          <w:tcPr>
            <w:tcW w:w="609"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color w:val="000000"/>
                <w:kern w:val="0"/>
                <w:sz w:val="21"/>
                <w:szCs w:val="21"/>
              </w:rPr>
            </w:pPr>
          </w:p>
        </w:tc>
        <w:tc>
          <w:tcPr>
            <w:tcW w:w="392" w:type="pct"/>
            <w:vMerge w:val="continue"/>
            <w:tcBorders>
              <w:left w:val="single" w:color="auto" w:sz="4" w:space="0"/>
              <w:right w:val="single" w:color="auto" w:sz="4" w:space="0"/>
            </w:tcBorders>
            <w:vAlign w:val="center"/>
          </w:tcPr>
          <w:p>
            <w:pPr>
              <w:widowControl/>
              <w:jc w:val="left"/>
              <w:rPr>
                <w:rFonts w:hint="eastAsia" w:asciiTheme="minorEastAsia" w:hAnsiTheme="minorEastAsia" w:cstheme="minorEastAsia"/>
                <w:color w:val="000000"/>
                <w:kern w:val="0"/>
                <w:sz w:val="21"/>
                <w:szCs w:val="21"/>
              </w:rPr>
            </w:pPr>
          </w:p>
        </w:tc>
        <w:tc>
          <w:tcPr>
            <w:tcW w:w="576" w:type="pct"/>
            <w:vMerge w:val="continue"/>
            <w:tcBorders>
              <w:left w:val="single" w:color="auto" w:sz="4" w:space="0"/>
              <w:right w:val="single" w:color="auto" w:sz="4" w:space="0"/>
            </w:tcBorders>
            <w:vAlign w:val="center"/>
          </w:tcPr>
          <w:p>
            <w:pPr>
              <w:widowControl/>
              <w:jc w:val="left"/>
              <w:rPr>
                <w:rFonts w:hint="eastAsia" w:asciiTheme="minorEastAsia" w:hAnsiTheme="minorEastAsia" w:cstheme="minorEastAsia"/>
                <w:color w:val="000000"/>
                <w:kern w:val="0"/>
                <w:sz w:val="21"/>
                <w:szCs w:val="21"/>
              </w:rPr>
            </w:pPr>
          </w:p>
        </w:tc>
        <w:tc>
          <w:tcPr>
            <w:tcW w:w="364" w:type="pct"/>
            <w:vMerge w:val="continue"/>
            <w:tcBorders>
              <w:left w:val="single" w:color="auto" w:sz="4" w:space="0"/>
              <w:right w:val="single" w:color="auto" w:sz="4" w:space="0"/>
            </w:tcBorders>
            <w:vAlign w:val="center"/>
          </w:tcPr>
          <w:p>
            <w:pPr>
              <w:widowControl/>
              <w:jc w:val="left"/>
              <w:rPr>
                <w:rFonts w:hint="eastAsia" w:asciiTheme="minorEastAsia" w:hAnsiTheme="minorEastAsia" w:cstheme="minorEastAsia"/>
                <w:color w:val="000000"/>
                <w:kern w:val="0"/>
                <w:sz w:val="21"/>
                <w:szCs w:val="21"/>
              </w:rPr>
            </w:pPr>
          </w:p>
        </w:tc>
      </w:tr>
      <w:tr>
        <w:tblPrEx>
          <w:tblCellMar>
            <w:top w:w="0" w:type="dxa"/>
            <w:left w:w="108" w:type="dxa"/>
            <w:bottom w:w="0" w:type="dxa"/>
            <w:right w:w="108" w:type="dxa"/>
          </w:tblCellMar>
        </w:tblPrEx>
        <w:trPr>
          <w:cantSplit/>
          <w:trHeight w:val="454" w:hRule="atLeast"/>
        </w:trPr>
        <w:tc>
          <w:tcPr>
            <w:tcW w:w="44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cstheme="minorEastAsia"/>
                <w:color w:val="000000"/>
                <w:kern w:val="0"/>
                <w:sz w:val="21"/>
                <w:szCs w:val="21"/>
              </w:rPr>
              <w:t>1</w:t>
            </w:r>
            <w:r>
              <w:rPr>
                <w:rFonts w:hint="eastAsia" w:asciiTheme="minorEastAsia" w:hAnsiTheme="minorEastAsia" w:cstheme="minorEastAsia"/>
                <w:color w:val="000000"/>
                <w:kern w:val="0"/>
                <w:sz w:val="21"/>
                <w:szCs w:val="21"/>
                <w:lang w:val="en-US" w:eastAsia="zh-CN"/>
              </w:rPr>
              <w:t>1</w:t>
            </w:r>
          </w:p>
        </w:tc>
        <w:tc>
          <w:tcPr>
            <w:tcW w:w="1118" w:type="pct"/>
            <w:vMerge w:val="continue"/>
            <w:tcBorders>
              <w:top w:val="nil"/>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color w:val="000000"/>
                <w:kern w:val="0"/>
                <w:sz w:val="21"/>
                <w:szCs w:val="21"/>
              </w:rPr>
            </w:pPr>
          </w:p>
        </w:tc>
        <w:tc>
          <w:tcPr>
            <w:tcW w:w="1492" w:type="pct"/>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人多拥挤，请照顾好随行老人及小孩。</w:t>
            </w:r>
          </w:p>
        </w:tc>
        <w:tc>
          <w:tcPr>
            <w:tcW w:w="609"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color w:val="000000"/>
                <w:kern w:val="0"/>
                <w:sz w:val="21"/>
                <w:szCs w:val="21"/>
              </w:rPr>
            </w:pPr>
          </w:p>
        </w:tc>
        <w:tc>
          <w:tcPr>
            <w:tcW w:w="392" w:type="pct"/>
            <w:vMerge w:val="continue"/>
            <w:tcBorders>
              <w:left w:val="single" w:color="auto" w:sz="4" w:space="0"/>
              <w:right w:val="single" w:color="auto" w:sz="4" w:space="0"/>
            </w:tcBorders>
            <w:vAlign w:val="center"/>
          </w:tcPr>
          <w:p>
            <w:pPr>
              <w:widowControl/>
              <w:jc w:val="left"/>
              <w:rPr>
                <w:rFonts w:hint="eastAsia" w:asciiTheme="minorEastAsia" w:hAnsiTheme="minorEastAsia" w:cstheme="minorEastAsia"/>
                <w:color w:val="000000"/>
                <w:kern w:val="0"/>
                <w:sz w:val="21"/>
                <w:szCs w:val="21"/>
              </w:rPr>
            </w:pPr>
          </w:p>
        </w:tc>
        <w:tc>
          <w:tcPr>
            <w:tcW w:w="576" w:type="pct"/>
            <w:vMerge w:val="continue"/>
            <w:tcBorders>
              <w:left w:val="single" w:color="auto" w:sz="4" w:space="0"/>
              <w:right w:val="single" w:color="auto" w:sz="4" w:space="0"/>
            </w:tcBorders>
            <w:vAlign w:val="center"/>
          </w:tcPr>
          <w:p>
            <w:pPr>
              <w:widowControl/>
              <w:jc w:val="left"/>
              <w:rPr>
                <w:rFonts w:hint="eastAsia" w:asciiTheme="minorEastAsia" w:hAnsiTheme="minorEastAsia" w:cstheme="minorEastAsia"/>
                <w:color w:val="000000"/>
                <w:kern w:val="0"/>
                <w:sz w:val="21"/>
                <w:szCs w:val="21"/>
              </w:rPr>
            </w:pPr>
          </w:p>
        </w:tc>
        <w:tc>
          <w:tcPr>
            <w:tcW w:w="364" w:type="pct"/>
            <w:vMerge w:val="continue"/>
            <w:tcBorders>
              <w:left w:val="single" w:color="auto" w:sz="4" w:space="0"/>
              <w:right w:val="single" w:color="auto" w:sz="4" w:space="0"/>
            </w:tcBorders>
            <w:vAlign w:val="center"/>
          </w:tcPr>
          <w:p>
            <w:pPr>
              <w:widowControl/>
              <w:jc w:val="left"/>
              <w:rPr>
                <w:rFonts w:hint="eastAsia" w:asciiTheme="minorEastAsia" w:hAnsiTheme="minorEastAsia" w:cstheme="minorEastAsia"/>
                <w:color w:val="000000"/>
                <w:kern w:val="0"/>
                <w:sz w:val="21"/>
                <w:szCs w:val="21"/>
              </w:rPr>
            </w:pPr>
          </w:p>
        </w:tc>
      </w:tr>
      <w:tr>
        <w:tblPrEx>
          <w:tblCellMar>
            <w:top w:w="0" w:type="dxa"/>
            <w:left w:w="108" w:type="dxa"/>
            <w:bottom w:w="0" w:type="dxa"/>
            <w:right w:w="108" w:type="dxa"/>
          </w:tblCellMar>
        </w:tblPrEx>
        <w:trPr>
          <w:cantSplit/>
          <w:trHeight w:val="454" w:hRule="atLeast"/>
        </w:trPr>
        <w:tc>
          <w:tcPr>
            <w:tcW w:w="44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cstheme="minorEastAsia"/>
                <w:color w:val="000000"/>
                <w:kern w:val="0"/>
                <w:sz w:val="21"/>
                <w:szCs w:val="21"/>
              </w:rPr>
              <w:t>1</w:t>
            </w:r>
            <w:r>
              <w:rPr>
                <w:rFonts w:hint="eastAsia" w:asciiTheme="minorEastAsia" w:hAnsiTheme="minorEastAsia" w:cstheme="minorEastAsia"/>
                <w:color w:val="000000"/>
                <w:kern w:val="0"/>
                <w:sz w:val="21"/>
                <w:szCs w:val="21"/>
                <w:lang w:val="en-US" w:eastAsia="zh-CN"/>
              </w:rPr>
              <w:t>2</w:t>
            </w:r>
          </w:p>
        </w:tc>
        <w:tc>
          <w:tcPr>
            <w:tcW w:w="1118" w:type="pct"/>
            <w:vMerge w:val="continue"/>
            <w:tcBorders>
              <w:top w:val="nil"/>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color w:val="000000"/>
                <w:kern w:val="0"/>
                <w:sz w:val="21"/>
                <w:szCs w:val="21"/>
              </w:rPr>
            </w:pPr>
          </w:p>
        </w:tc>
        <w:tc>
          <w:tcPr>
            <w:tcW w:w="1492" w:type="pct"/>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失物招领处/走失儿童认领处</w:t>
            </w:r>
          </w:p>
        </w:tc>
        <w:tc>
          <w:tcPr>
            <w:tcW w:w="609"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color w:val="000000"/>
                <w:kern w:val="0"/>
                <w:sz w:val="21"/>
                <w:szCs w:val="21"/>
              </w:rPr>
            </w:pPr>
          </w:p>
        </w:tc>
        <w:tc>
          <w:tcPr>
            <w:tcW w:w="392" w:type="pct"/>
            <w:vMerge w:val="continue"/>
            <w:tcBorders>
              <w:left w:val="single" w:color="auto" w:sz="4" w:space="0"/>
              <w:right w:val="single" w:color="auto" w:sz="4" w:space="0"/>
            </w:tcBorders>
            <w:vAlign w:val="center"/>
          </w:tcPr>
          <w:p>
            <w:pPr>
              <w:widowControl/>
              <w:jc w:val="left"/>
              <w:rPr>
                <w:rFonts w:hint="eastAsia" w:asciiTheme="minorEastAsia" w:hAnsiTheme="minorEastAsia" w:cstheme="minorEastAsia"/>
                <w:color w:val="000000"/>
                <w:kern w:val="0"/>
                <w:sz w:val="21"/>
                <w:szCs w:val="21"/>
              </w:rPr>
            </w:pPr>
          </w:p>
        </w:tc>
        <w:tc>
          <w:tcPr>
            <w:tcW w:w="576" w:type="pct"/>
            <w:vMerge w:val="continue"/>
            <w:tcBorders>
              <w:left w:val="single" w:color="auto" w:sz="4" w:space="0"/>
              <w:right w:val="single" w:color="auto" w:sz="4" w:space="0"/>
            </w:tcBorders>
            <w:vAlign w:val="center"/>
          </w:tcPr>
          <w:p>
            <w:pPr>
              <w:widowControl/>
              <w:jc w:val="left"/>
              <w:rPr>
                <w:rFonts w:hint="eastAsia" w:asciiTheme="minorEastAsia" w:hAnsiTheme="minorEastAsia" w:cstheme="minorEastAsia"/>
                <w:color w:val="000000"/>
                <w:kern w:val="0"/>
                <w:sz w:val="21"/>
                <w:szCs w:val="21"/>
              </w:rPr>
            </w:pPr>
          </w:p>
        </w:tc>
        <w:tc>
          <w:tcPr>
            <w:tcW w:w="364" w:type="pct"/>
            <w:vMerge w:val="continue"/>
            <w:tcBorders>
              <w:left w:val="single" w:color="auto" w:sz="4" w:space="0"/>
              <w:right w:val="single" w:color="auto" w:sz="4" w:space="0"/>
            </w:tcBorders>
            <w:vAlign w:val="center"/>
          </w:tcPr>
          <w:p>
            <w:pPr>
              <w:widowControl/>
              <w:jc w:val="left"/>
              <w:rPr>
                <w:rFonts w:hint="eastAsia" w:asciiTheme="minorEastAsia" w:hAnsiTheme="minorEastAsia" w:cstheme="minorEastAsia"/>
                <w:color w:val="000000"/>
                <w:kern w:val="0"/>
                <w:sz w:val="21"/>
                <w:szCs w:val="21"/>
              </w:rPr>
            </w:pPr>
          </w:p>
        </w:tc>
      </w:tr>
      <w:tr>
        <w:tblPrEx>
          <w:tblCellMar>
            <w:top w:w="0" w:type="dxa"/>
            <w:left w:w="108" w:type="dxa"/>
            <w:bottom w:w="0" w:type="dxa"/>
            <w:right w:w="108" w:type="dxa"/>
          </w:tblCellMar>
        </w:tblPrEx>
        <w:trPr>
          <w:cantSplit/>
          <w:trHeight w:val="454" w:hRule="atLeast"/>
        </w:trPr>
        <w:tc>
          <w:tcPr>
            <w:tcW w:w="44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cstheme="minorEastAsia"/>
                <w:color w:val="000000"/>
                <w:kern w:val="0"/>
                <w:sz w:val="21"/>
                <w:szCs w:val="21"/>
              </w:rPr>
              <w:t>1</w:t>
            </w:r>
            <w:r>
              <w:rPr>
                <w:rFonts w:hint="eastAsia" w:asciiTheme="minorEastAsia" w:hAnsiTheme="minorEastAsia" w:cstheme="minorEastAsia"/>
                <w:color w:val="000000"/>
                <w:kern w:val="0"/>
                <w:sz w:val="21"/>
                <w:szCs w:val="21"/>
                <w:lang w:val="en-US" w:eastAsia="zh-CN"/>
              </w:rPr>
              <w:t>3</w:t>
            </w:r>
          </w:p>
        </w:tc>
        <w:tc>
          <w:tcPr>
            <w:tcW w:w="1118" w:type="pct"/>
            <w:vMerge w:val="continue"/>
            <w:tcBorders>
              <w:top w:val="nil"/>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color w:val="000000"/>
                <w:kern w:val="0"/>
                <w:sz w:val="21"/>
                <w:szCs w:val="21"/>
              </w:rPr>
            </w:pPr>
          </w:p>
        </w:tc>
        <w:tc>
          <w:tcPr>
            <w:tcW w:w="1492" w:type="pct"/>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请保管好您的随身物品，以免丢失。</w:t>
            </w:r>
          </w:p>
        </w:tc>
        <w:tc>
          <w:tcPr>
            <w:tcW w:w="609"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color w:val="000000"/>
                <w:kern w:val="0"/>
                <w:sz w:val="21"/>
                <w:szCs w:val="21"/>
              </w:rPr>
            </w:pPr>
          </w:p>
        </w:tc>
        <w:tc>
          <w:tcPr>
            <w:tcW w:w="392" w:type="pct"/>
            <w:vMerge w:val="continue"/>
            <w:tcBorders>
              <w:left w:val="single" w:color="auto" w:sz="4" w:space="0"/>
              <w:right w:val="single" w:color="auto" w:sz="4" w:space="0"/>
            </w:tcBorders>
            <w:vAlign w:val="center"/>
          </w:tcPr>
          <w:p>
            <w:pPr>
              <w:widowControl/>
              <w:jc w:val="left"/>
              <w:rPr>
                <w:rFonts w:hint="eastAsia" w:asciiTheme="minorEastAsia" w:hAnsiTheme="minorEastAsia" w:cstheme="minorEastAsia"/>
                <w:color w:val="000000"/>
                <w:kern w:val="0"/>
                <w:sz w:val="21"/>
                <w:szCs w:val="21"/>
              </w:rPr>
            </w:pPr>
          </w:p>
        </w:tc>
        <w:tc>
          <w:tcPr>
            <w:tcW w:w="576" w:type="pct"/>
            <w:vMerge w:val="continue"/>
            <w:tcBorders>
              <w:left w:val="single" w:color="auto" w:sz="4" w:space="0"/>
              <w:right w:val="single" w:color="auto" w:sz="4" w:space="0"/>
            </w:tcBorders>
            <w:vAlign w:val="center"/>
          </w:tcPr>
          <w:p>
            <w:pPr>
              <w:widowControl/>
              <w:jc w:val="left"/>
              <w:rPr>
                <w:rFonts w:hint="eastAsia" w:asciiTheme="minorEastAsia" w:hAnsiTheme="minorEastAsia" w:cstheme="minorEastAsia"/>
                <w:color w:val="000000"/>
                <w:kern w:val="0"/>
                <w:sz w:val="21"/>
                <w:szCs w:val="21"/>
              </w:rPr>
            </w:pPr>
          </w:p>
        </w:tc>
        <w:tc>
          <w:tcPr>
            <w:tcW w:w="364" w:type="pct"/>
            <w:vMerge w:val="continue"/>
            <w:tcBorders>
              <w:left w:val="single" w:color="auto" w:sz="4" w:space="0"/>
              <w:right w:val="single" w:color="auto" w:sz="4" w:space="0"/>
            </w:tcBorders>
            <w:vAlign w:val="center"/>
          </w:tcPr>
          <w:p>
            <w:pPr>
              <w:widowControl/>
              <w:jc w:val="left"/>
              <w:rPr>
                <w:rFonts w:hint="eastAsia" w:asciiTheme="minorEastAsia" w:hAnsiTheme="minorEastAsia" w:cstheme="minorEastAsia"/>
                <w:color w:val="000000"/>
                <w:kern w:val="0"/>
                <w:sz w:val="21"/>
                <w:szCs w:val="21"/>
              </w:rPr>
            </w:pPr>
          </w:p>
        </w:tc>
      </w:tr>
      <w:tr>
        <w:tblPrEx>
          <w:tblCellMar>
            <w:top w:w="0" w:type="dxa"/>
            <w:left w:w="108" w:type="dxa"/>
            <w:bottom w:w="0" w:type="dxa"/>
            <w:right w:w="108" w:type="dxa"/>
          </w:tblCellMar>
        </w:tblPrEx>
        <w:trPr>
          <w:cantSplit/>
          <w:trHeight w:val="454" w:hRule="atLeast"/>
        </w:trPr>
        <w:tc>
          <w:tcPr>
            <w:tcW w:w="44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cstheme="minorEastAsia"/>
                <w:color w:val="000000"/>
                <w:kern w:val="0"/>
                <w:sz w:val="21"/>
                <w:szCs w:val="21"/>
              </w:rPr>
              <w:t>1</w:t>
            </w:r>
            <w:r>
              <w:rPr>
                <w:rFonts w:hint="eastAsia" w:asciiTheme="minorEastAsia" w:hAnsiTheme="minorEastAsia" w:cstheme="minorEastAsia"/>
                <w:color w:val="000000"/>
                <w:kern w:val="0"/>
                <w:sz w:val="21"/>
                <w:szCs w:val="21"/>
                <w:lang w:val="en-US" w:eastAsia="zh-CN"/>
              </w:rPr>
              <w:t>4</w:t>
            </w:r>
          </w:p>
        </w:tc>
        <w:tc>
          <w:tcPr>
            <w:tcW w:w="1118" w:type="pct"/>
            <w:vMerge w:val="continue"/>
            <w:tcBorders>
              <w:top w:val="nil"/>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color w:val="000000"/>
                <w:kern w:val="0"/>
                <w:sz w:val="21"/>
                <w:szCs w:val="21"/>
              </w:rPr>
            </w:pPr>
          </w:p>
        </w:tc>
        <w:tc>
          <w:tcPr>
            <w:tcW w:w="1492" w:type="pct"/>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报警电话：88366110</w:t>
            </w:r>
          </w:p>
        </w:tc>
        <w:tc>
          <w:tcPr>
            <w:tcW w:w="609"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color w:val="000000"/>
                <w:kern w:val="0"/>
                <w:sz w:val="21"/>
                <w:szCs w:val="21"/>
              </w:rPr>
            </w:pPr>
          </w:p>
        </w:tc>
        <w:tc>
          <w:tcPr>
            <w:tcW w:w="392" w:type="pct"/>
            <w:vMerge w:val="continue"/>
            <w:tcBorders>
              <w:left w:val="single" w:color="auto" w:sz="4" w:space="0"/>
              <w:right w:val="single" w:color="auto" w:sz="4" w:space="0"/>
            </w:tcBorders>
            <w:vAlign w:val="center"/>
          </w:tcPr>
          <w:p>
            <w:pPr>
              <w:widowControl/>
              <w:jc w:val="left"/>
              <w:rPr>
                <w:rFonts w:hint="eastAsia" w:asciiTheme="minorEastAsia" w:hAnsiTheme="minorEastAsia" w:cstheme="minorEastAsia"/>
                <w:color w:val="000000"/>
                <w:kern w:val="0"/>
                <w:sz w:val="21"/>
                <w:szCs w:val="21"/>
              </w:rPr>
            </w:pPr>
          </w:p>
        </w:tc>
        <w:tc>
          <w:tcPr>
            <w:tcW w:w="576" w:type="pct"/>
            <w:vMerge w:val="continue"/>
            <w:tcBorders>
              <w:left w:val="single" w:color="auto" w:sz="4" w:space="0"/>
              <w:right w:val="single" w:color="auto" w:sz="4" w:space="0"/>
            </w:tcBorders>
            <w:vAlign w:val="center"/>
          </w:tcPr>
          <w:p>
            <w:pPr>
              <w:widowControl/>
              <w:jc w:val="left"/>
              <w:rPr>
                <w:rFonts w:hint="eastAsia" w:asciiTheme="minorEastAsia" w:hAnsiTheme="minorEastAsia" w:cstheme="minorEastAsia"/>
                <w:color w:val="000000"/>
                <w:kern w:val="0"/>
                <w:sz w:val="21"/>
                <w:szCs w:val="21"/>
              </w:rPr>
            </w:pPr>
          </w:p>
        </w:tc>
        <w:tc>
          <w:tcPr>
            <w:tcW w:w="364" w:type="pct"/>
            <w:vMerge w:val="continue"/>
            <w:tcBorders>
              <w:left w:val="single" w:color="auto" w:sz="4" w:space="0"/>
              <w:right w:val="single" w:color="auto" w:sz="4" w:space="0"/>
            </w:tcBorders>
            <w:vAlign w:val="center"/>
          </w:tcPr>
          <w:p>
            <w:pPr>
              <w:widowControl/>
              <w:jc w:val="left"/>
              <w:rPr>
                <w:rFonts w:hint="eastAsia" w:asciiTheme="minorEastAsia" w:hAnsiTheme="minorEastAsia" w:cstheme="minorEastAsia"/>
                <w:color w:val="000000"/>
                <w:kern w:val="0"/>
                <w:sz w:val="21"/>
                <w:szCs w:val="21"/>
              </w:rPr>
            </w:pPr>
          </w:p>
        </w:tc>
      </w:tr>
      <w:tr>
        <w:tblPrEx>
          <w:tblCellMar>
            <w:top w:w="0" w:type="dxa"/>
            <w:left w:w="108" w:type="dxa"/>
            <w:bottom w:w="0" w:type="dxa"/>
            <w:right w:w="108" w:type="dxa"/>
          </w:tblCellMar>
        </w:tblPrEx>
        <w:trPr>
          <w:cantSplit/>
          <w:trHeight w:val="454" w:hRule="atLeast"/>
        </w:trPr>
        <w:tc>
          <w:tcPr>
            <w:tcW w:w="44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cstheme="minorEastAsia"/>
                <w:color w:val="000000"/>
                <w:kern w:val="0"/>
                <w:sz w:val="21"/>
                <w:szCs w:val="21"/>
                <w:lang w:val="en-US" w:eastAsia="zh-CN"/>
              </w:rPr>
              <w:t>15</w:t>
            </w:r>
          </w:p>
        </w:tc>
        <w:tc>
          <w:tcPr>
            <w:tcW w:w="1118" w:type="pct"/>
            <w:vMerge w:val="continue"/>
            <w:tcBorders>
              <w:top w:val="nil"/>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color w:val="000000"/>
                <w:kern w:val="0"/>
                <w:sz w:val="21"/>
                <w:szCs w:val="21"/>
              </w:rPr>
            </w:pPr>
          </w:p>
        </w:tc>
        <w:tc>
          <w:tcPr>
            <w:tcW w:w="1492" w:type="pct"/>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文明观看，严禁攀爬。</w:t>
            </w:r>
          </w:p>
        </w:tc>
        <w:tc>
          <w:tcPr>
            <w:tcW w:w="609"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color w:val="000000"/>
                <w:kern w:val="0"/>
                <w:sz w:val="21"/>
                <w:szCs w:val="21"/>
              </w:rPr>
            </w:pPr>
          </w:p>
        </w:tc>
        <w:tc>
          <w:tcPr>
            <w:tcW w:w="392" w:type="pct"/>
            <w:vMerge w:val="continue"/>
            <w:tcBorders>
              <w:left w:val="single" w:color="auto" w:sz="4" w:space="0"/>
              <w:right w:val="single" w:color="auto" w:sz="4" w:space="0"/>
            </w:tcBorders>
            <w:vAlign w:val="center"/>
          </w:tcPr>
          <w:p>
            <w:pPr>
              <w:widowControl/>
              <w:jc w:val="left"/>
              <w:rPr>
                <w:rFonts w:hint="eastAsia" w:asciiTheme="minorEastAsia" w:hAnsiTheme="minorEastAsia" w:cstheme="minorEastAsia"/>
                <w:color w:val="000000"/>
                <w:kern w:val="0"/>
                <w:sz w:val="21"/>
                <w:szCs w:val="21"/>
              </w:rPr>
            </w:pPr>
          </w:p>
        </w:tc>
        <w:tc>
          <w:tcPr>
            <w:tcW w:w="576" w:type="pct"/>
            <w:vMerge w:val="continue"/>
            <w:tcBorders>
              <w:left w:val="single" w:color="auto" w:sz="4" w:space="0"/>
              <w:right w:val="single" w:color="auto" w:sz="4" w:space="0"/>
            </w:tcBorders>
            <w:vAlign w:val="center"/>
          </w:tcPr>
          <w:p>
            <w:pPr>
              <w:widowControl/>
              <w:jc w:val="left"/>
              <w:rPr>
                <w:rFonts w:hint="eastAsia" w:asciiTheme="minorEastAsia" w:hAnsiTheme="minorEastAsia" w:cstheme="minorEastAsia"/>
                <w:color w:val="000000"/>
                <w:kern w:val="0"/>
                <w:sz w:val="21"/>
                <w:szCs w:val="21"/>
              </w:rPr>
            </w:pPr>
          </w:p>
        </w:tc>
        <w:tc>
          <w:tcPr>
            <w:tcW w:w="364" w:type="pct"/>
            <w:vMerge w:val="continue"/>
            <w:tcBorders>
              <w:left w:val="single" w:color="auto" w:sz="4" w:space="0"/>
              <w:right w:val="single" w:color="auto" w:sz="4" w:space="0"/>
            </w:tcBorders>
            <w:vAlign w:val="center"/>
          </w:tcPr>
          <w:p>
            <w:pPr>
              <w:widowControl/>
              <w:jc w:val="left"/>
              <w:rPr>
                <w:rFonts w:hint="eastAsia" w:asciiTheme="minorEastAsia" w:hAnsiTheme="minorEastAsia" w:cstheme="minorEastAsia"/>
                <w:color w:val="000000"/>
                <w:kern w:val="0"/>
                <w:sz w:val="21"/>
                <w:szCs w:val="21"/>
              </w:rPr>
            </w:pPr>
          </w:p>
        </w:tc>
      </w:tr>
      <w:tr>
        <w:trPr>
          <w:cantSplit/>
          <w:trHeight w:val="454" w:hRule="atLeast"/>
        </w:trPr>
        <w:tc>
          <w:tcPr>
            <w:tcW w:w="44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cstheme="minorEastAsia"/>
                <w:color w:val="000000"/>
                <w:kern w:val="0"/>
                <w:sz w:val="21"/>
                <w:szCs w:val="21"/>
                <w:lang w:val="en-US" w:eastAsia="zh-CN"/>
              </w:rPr>
              <w:t>16</w:t>
            </w:r>
          </w:p>
        </w:tc>
        <w:tc>
          <w:tcPr>
            <w:tcW w:w="1118" w:type="pct"/>
            <w:vMerge w:val="continue"/>
            <w:tcBorders>
              <w:top w:val="nil"/>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color w:val="000000"/>
                <w:kern w:val="0"/>
                <w:sz w:val="21"/>
                <w:szCs w:val="21"/>
              </w:rPr>
            </w:pPr>
          </w:p>
        </w:tc>
        <w:tc>
          <w:tcPr>
            <w:tcW w:w="1492" w:type="pct"/>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上下扶梯请注意安全，靠右站立。</w:t>
            </w:r>
          </w:p>
        </w:tc>
        <w:tc>
          <w:tcPr>
            <w:tcW w:w="609"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color w:val="000000"/>
                <w:kern w:val="0"/>
                <w:sz w:val="21"/>
                <w:szCs w:val="21"/>
              </w:rPr>
            </w:pPr>
          </w:p>
        </w:tc>
        <w:tc>
          <w:tcPr>
            <w:tcW w:w="392" w:type="pct"/>
            <w:vMerge w:val="continue"/>
            <w:tcBorders>
              <w:left w:val="single" w:color="auto" w:sz="4" w:space="0"/>
              <w:right w:val="single" w:color="auto" w:sz="4" w:space="0"/>
            </w:tcBorders>
            <w:vAlign w:val="center"/>
          </w:tcPr>
          <w:p>
            <w:pPr>
              <w:widowControl/>
              <w:jc w:val="left"/>
              <w:rPr>
                <w:rFonts w:hint="eastAsia" w:asciiTheme="minorEastAsia" w:hAnsiTheme="minorEastAsia" w:cstheme="minorEastAsia"/>
                <w:color w:val="000000"/>
                <w:kern w:val="0"/>
                <w:sz w:val="21"/>
                <w:szCs w:val="21"/>
              </w:rPr>
            </w:pPr>
          </w:p>
        </w:tc>
        <w:tc>
          <w:tcPr>
            <w:tcW w:w="576" w:type="pct"/>
            <w:vMerge w:val="continue"/>
            <w:tcBorders>
              <w:left w:val="single" w:color="auto" w:sz="4" w:space="0"/>
              <w:right w:val="single" w:color="auto" w:sz="4" w:space="0"/>
            </w:tcBorders>
            <w:vAlign w:val="center"/>
          </w:tcPr>
          <w:p>
            <w:pPr>
              <w:widowControl/>
              <w:jc w:val="left"/>
              <w:rPr>
                <w:rFonts w:hint="eastAsia" w:asciiTheme="minorEastAsia" w:hAnsiTheme="minorEastAsia" w:cstheme="minorEastAsia"/>
                <w:color w:val="000000"/>
                <w:kern w:val="0"/>
                <w:sz w:val="21"/>
                <w:szCs w:val="21"/>
              </w:rPr>
            </w:pPr>
          </w:p>
        </w:tc>
        <w:tc>
          <w:tcPr>
            <w:tcW w:w="364" w:type="pct"/>
            <w:vMerge w:val="continue"/>
            <w:tcBorders>
              <w:left w:val="single" w:color="auto" w:sz="4" w:space="0"/>
              <w:right w:val="single" w:color="auto" w:sz="4" w:space="0"/>
            </w:tcBorders>
            <w:vAlign w:val="center"/>
          </w:tcPr>
          <w:p>
            <w:pPr>
              <w:widowControl/>
              <w:jc w:val="left"/>
              <w:rPr>
                <w:rFonts w:hint="eastAsia" w:asciiTheme="minorEastAsia" w:hAnsiTheme="minorEastAsia" w:cstheme="minorEastAsia"/>
                <w:color w:val="000000"/>
                <w:kern w:val="0"/>
                <w:sz w:val="21"/>
                <w:szCs w:val="21"/>
              </w:rPr>
            </w:pPr>
          </w:p>
        </w:tc>
      </w:tr>
      <w:tr>
        <w:tblPrEx>
          <w:tblCellMar>
            <w:top w:w="0" w:type="dxa"/>
            <w:left w:w="108" w:type="dxa"/>
            <w:bottom w:w="0" w:type="dxa"/>
            <w:right w:w="108" w:type="dxa"/>
          </w:tblCellMar>
        </w:tblPrEx>
        <w:trPr>
          <w:cantSplit/>
          <w:trHeight w:val="350" w:hRule="atLeast"/>
        </w:trPr>
        <w:tc>
          <w:tcPr>
            <w:tcW w:w="44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cstheme="minorEastAsia"/>
                <w:color w:val="000000"/>
                <w:kern w:val="0"/>
                <w:sz w:val="21"/>
                <w:szCs w:val="21"/>
                <w:lang w:val="en-US" w:eastAsia="zh-CN"/>
              </w:rPr>
              <w:t>17</w:t>
            </w:r>
          </w:p>
        </w:tc>
        <w:tc>
          <w:tcPr>
            <w:tcW w:w="1118" w:type="pct"/>
            <w:vMerge w:val="continue"/>
            <w:tcBorders>
              <w:top w:val="nil"/>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color w:val="000000"/>
                <w:kern w:val="0"/>
                <w:sz w:val="21"/>
                <w:szCs w:val="21"/>
              </w:rPr>
            </w:pPr>
          </w:p>
        </w:tc>
        <w:tc>
          <w:tcPr>
            <w:tcW w:w="1492" w:type="pct"/>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严禁吸烟</w:t>
            </w:r>
          </w:p>
        </w:tc>
        <w:tc>
          <w:tcPr>
            <w:tcW w:w="609"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color w:val="000000"/>
                <w:kern w:val="0"/>
                <w:sz w:val="21"/>
                <w:szCs w:val="21"/>
              </w:rPr>
            </w:pPr>
          </w:p>
        </w:tc>
        <w:tc>
          <w:tcPr>
            <w:tcW w:w="392" w:type="pct"/>
            <w:vMerge w:val="continue"/>
            <w:tcBorders>
              <w:left w:val="single" w:color="auto" w:sz="4" w:space="0"/>
              <w:bottom w:val="single" w:color="auto" w:sz="4" w:space="0"/>
              <w:right w:val="single" w:color="auto" w:sz="4" w:space="0"/>
            </w:tcBorders>
            <w:vAlign w:val="center"/>
          </w:tcPr>
          <w:p>
            <w:pPr>
              <w:widowControl/>
              <w:jc w:val="left"/>
              <w:rPr>
                <w:rFonts w:hint="eastAsia" w:asciiTheme="minorEastAsia" w:hAnsiTheme="minorEastAsia" w:cstheme="minorEastAsia"/>
                <w:color w:val="000000"/>
                <w:kern w:val="0"/>
                <w:sz w:val="21"/>
                <w:szCs w:val="21"/>
              </w:rPr>
            </w:pPr>
          </w:p>
        </w:tc>
        <w:tc>
          <w:tcPr>
            <w:tcW w:w="576" w:type="pct"/>
            <w:vMerge w:val="continue"/>
            <w:tcBorders>
              <w:left w:val="single" w:color="auto" w:sz="4" w:space="0"/>
              <w:bottom w:val="single" w:color="auto" w:sz="4" w:space="0"/>
              <w:right w:val="single" w:color="auto" w:sz="4" w:space="0"/>
            </w:tcBorders>
            <w:vAlign w:val="center"/>
          </w:tcPr>
          <w:p>
            <w:pPr>
              <w:widowControl/>
              <w:jc w:val="left"/>
              <w:rPr>
                <w:rFonts w:hint="eastAsia" w:asciiTheme="minorEastAsia" w:hAnsiTheme="minorEastAsia" w:cstheme="minorEastAsia"/>
                <w:color w:val="000000"/>
                <w:kern w:val="0"/>
                <w:sz w:val="21"/>
                <w:szCs w:val="21"/>
              </w:rPr>
            </w:pPr>
          </w:p>
        </w:tc>
        <w:tc>
          <w:tcPr>
            <w:tcW w:w="364" w:type="pct"/>
            <w:vMerge w:val="continue"/>
            <w:tcBorders>
              <w:left w:val="single" w:color="auto" w:sz="4" w:space="0"/>
              <w:bottom w:val="single" w:color="auto" w:sz="4" w:space="0"/>
              <w:right w:val="single" w:color="auto" w:sz="4" w:space="0"/>
            </w:tcBorders>
            <w:vAlign w:val="center"/>
          </w:tcPr>
          <w:p>
            <w:pPr>
              <w:widowControl/>
              <w:jc w:val="left"/>
              <w:rPr>
                <w:rFonts w:hint="eastAsia" w:asciiTheme="minorEastAsia" w:hAnsiTheme="minorEastAsia" w:cstheme="minorEastAsia"/>
                <w:color w:val="000000"/>
                <w:kern w:val="0"/>
                <w:sz w:val="21"/>
                <w:szCs w:val="21"/>
              </w:rPr>
            </w:pPr>
          </w:p>
        </w:tc>
      </w:tr>
      <w:tr>
        <w:tblPrEx>
          <w:tblCellMar>
            <w:top w:w="0" w:type="dxa"/>
            <w:left w:w="108" w:type="dxa"/>
            <w:bottom w:w="0" w:type="dxa"/>
            <w:right w:w="108" w:type="dxa"/>
          </w:tblCellMar>
        </w:tblPrEx>
        <w:trPr>
          <w:cantSplit/>
          <w:trHeight w:val="1994" w:hRule="atLeast"/>
        </w:trPr>
        <w:tc>
          <w:tcPr>
            <w:tcW w:w="4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cstheme="minorEastAsia"/>
                <w:color w:val="000000"/>
                <w:kern w:val="0"/>
                <w:sz w:val="21"/>
                <w:szCs w:val="21"/>
                <w:lang w:val="en-US" w:eastAsia="zh-CN"/>
              </w:rPr>
              <w:t>18</w:t>
            </w:r>
          </w:p>
        </w:tc>
        <w:tc>
          <w:tcPr>
            <w:tcW w:w="111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温馨提示手举牌</w:t>
            </w:r>
          </w:p>
        </w:tc>
        <w:tc>
          <w:tcPr>
            <w:tcW w:w="149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A面：1.请从正规渠道或216窗口购买门票（此处前行100米）；</w:t>
            </w:r>
          </w:p>
          <w:p>
            <w:pPr>
              <w:widowControl/>
              <w:jc w:val="left"/>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2.欢迎使用二维码购买深圳动漫节电子票（附上二维码LOGO）；</w:t>
            </w:r>
          </w:p>
        </w:tc>
        <w:tc>
          <w:tcPr>
            <w:tcW w:w="60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1.2*0.6m</w:t>
            </w:r>
          </w:p>
          <w:p>
            <w:pPr>
              <w:widowControl/>
              <w:jc w:val="center"/>
              <w:rPr>
                <w:rFonts w:hint="eastAsia" w:asciiTheme="minorEastAsia" w:hAnsiTheme="minorEastAsia" w:cstheme="minorEastAsia"/>
                <w:szCs w:val="21"/>
              </w:rPr>
            </w:pPr>
            <w:r>
              <w:rPr>
                <w:rFonts w:hint="eastAsia" w:asciiTheme="minorEastAsia" w:hAnsiTheme="minorEastAsia" w:cstheme="minorEastAsia"/>
                <w:color w:val="000000"/>
                <w:kern w:val="0"/>
                <w:sz w:val="21"/>
                <w:szCs w:val="21"/>
              </w:rPr>
              <w:t>可举的，5mmPVC材质（有根杆子，约1米高）</w:t>
            </w:r>
          </w:p>
        </w:tc>
        <w:tc>
          <w:tcPr>
            <w:tcW w:w="392"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lang w:val="en-US" w:eastAsia="zh-CN"/>
              </w:rPr>
              <w:t>2版</w:t>
            </w:r>
          </w:p>
        </w:tc>
        <w:tc>
          <w:tcPr>
            <w:tcW w:w="576"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color w:val="000000"/>
                <w:kern w:val="0"/>
                <w:sz w:val="21"/>
                <w:szCs w:val="21"/>
              </w:rPr>
            </w:pPr>
          </w:p>
          <w:p>
            <w:pPr>
              <w:widowControl/>
              <w:jc w:val="center"/>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30个</w:t>
            </w:r>
          </w:p>
          <w:p>
            <w:pPr>
              <w:widowControl/>
              <w:jc w:val="center"/>
              <w:rPr>
                <w:rFonts w:hint="eastAsia" w:asciiTheme="minorEastAsia" w:hAnsiTheme="minorEastAsia" w:cstheme="minorEastAsia"/>
                <w:color w:val="000000"/>
                <w:kern w:val="0"/>
                <w:sz w:val="21"/>
                <w:szCs w:val="21"/>
              </w:rPr>
            </w:pPr>
          </w:p>
        </w:tc>
        <w:tc>
          <w:tcPr>
            <w:tcW w:w="364"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cstheme="minorEastAsia"/>
                <w:color w:val="000000"/>
                <w:kern w:val="0"/>
                <w:sz w:val="21"/>
                <w:szCs w:val="21"/>
              </w:rPr>
            </w:pPr>
          </w:p>
        </w:tc>
      </w:tr>
      <w:tr>
        <w:tblPrEx>
          <w:tblCellMar>
            <w:top w:w="0" w:type="dxa"/>
            <w:left w:w="108" w:type="dxa"/>
            <w:bottom w:w="0" w:type="dxa"/>
            <w:right w:w="108" w:type="dxa"/>
          </w:tblCellMar>
        </w:tblPrEx>
        <w:trPr>
          <w:cantSplit/>
          <w:trHeight w:val="718" w:hRule="atLeast"/>
        </w:trPr>
        <w:tc>
          <w:tcPr>
            <w:tcW w:w="4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cstheme="minorEastAsia"/>
                <w:color w:val="000000"/>
                <w:kern w:val="0"/>
                <w:sz w:val="21"/>
                <w:szCs w:val="21"/>
                <w:lang w:val="en-US" w:eastAsia="zh-CN"/>
              </w:rPr>
              <w:t>19</w:t>
            </w:r>
          </w:p>
        </w:tc>
        <w:tc>
          <w:tcPr>
            <w:tcW w:w="1118" w:type="pct"/>
            <w:vMerge w:val="continue"/>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color w:val="000000"/>
                <w:kern w:val="0"/>
                <w:sz w:val="21"/>
                <w:szCs w:val="21"/>
              </w:rPr>
            </w:pPr>
          </w:p>
        </w:tc>
        <w:tc>
          <w:tcPr>
            <w:tcW w:w="1492"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B面：1.请自行保管好您的随身物品，勿随意摆放；</w:t>
            </w:r>
          </w:p>
        </w:tc>
        <w:tc>
          <w:tcPr>
            <w:tcW w:w="60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color w:val="000000"/>
                <w:kern w:val="0"/>
                <w:sz w:val="21"/>
                <w:szCs w:val="21"/>
              </w:rPr>
            </w:pPr>
          </w:p>
        </w:tc>
        <w:tc>
          <w:tcPr>
            <w:tcW w:w="392" w:type="pct"/>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hint="eastAsia" w:asciiTheme="minorEastAsia" w:hAnsiTheme="minorEastAsia" w:cstheme="minorEastAsia"/>
                <w:color w:val="000000"/>
                <w:kern w:val="0"/>
                <w:sz w:val="21"/>
                <w:szCs w:val="21"/>
              </w:rPr>
            </w:pPr>
          </w:p>
        </w:tc>
        <w:tc>
          <w:tcPr>
            <w:tcW w:w="576" w:type="pct"/>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hint="eastAsia" w:asciiTheme="minorEastAsia" w:hAnsiTheme="minorEastAsia" w:cstheme="minorEastAsia"/>
                <w:color w:val="000000"/>
                <w:kern w:val="0"/>
                <w:sz w:val="21"/>
                <w:szCs w:val="21"/>
              </w:rPr>
            </w:pPr>
          </w:p>
        </w:tc>
        <w:tc>
          <w:tcPr>
            <w:tcW w:w="364"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Theme="minorEastAsia" w:hAnsiTheme="minorEastAsia" w:cstheme="minorEastAsia"/>
                <w:color w:val="000000"/>
                <w:kern w:val="0"/>
                <w:sz w:val="21"/>
                <w:szCs w:val="21"/>
              </w:rPr>
            </w:pPr>
          </w:p>
        </w:tc>
      </w:tr>
      <w:tr>
        <w:tblPrEx>
          <w:tblCellMar>
            <w:top w:w="0" w:type="dxa"/>
            <w:left w:w="108" w:type="dxa"/>
            <w:bottom w:w="0" w:type="dxa"/>
            <w:right w:w="108" w:type="dxa"/>
          </w:tblCellMar>
        </w:tblPrEx>
        <w:trPr>
          <w:cantSplit/>
          <w:trHeight w:val="454" w:hRule="atLeast"/>
        </w:trPr>
        <w:tc>
          <w:tcPr>
            <w:tcW w:w="44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cstheme="minorEastAsia"/>
                <w:color w:val="000000"/>
                <w:kern w:val="0"/>
                <w:sz w:val="21"/>
                <w:szCs w:val="21"/>
                <w:lang w:val="en-US" w:eastAsia="zh-CN"/>
              </w:rPr>
              <w:t>20</w:t>
            </w:r>
          </w:p>
        </w:tc>
        <w:tc>
          <w:tcPr>
            <w:tcW w:w="1118" w:type="pct"/>
            <w:vMerge w:val="continue"/>
            <w:tcBorders>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color w:val="000000"/>
                <w:kern w:val="0"/>
                <w:sz w:val="21"/>
                <w:szCs w:val="21"/>
              </w:rPr>
            </w:pPr>
          </w:p>
        </w:tc>
        <w:tc>
          <w:tcPr>
            <w:tcW w:w="1492" w:type="pct"/>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舞台VIP区域检票口</w:t>
            </w:r>
          </w:p>
        </w:tc>
        <w:tc>
          <w:tcPr>
            <w:tcW w:w="60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0.88*0.59m</w:t>
            </w:r>
          </w:p>
          <w:p>
            <w:pPr>
              <w:widowControl/>
              <w:jc w:val="left"/>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可举的（有根杆子）</w:t>
            </w:r>
          </w:p>
        </w:tc>
        <w:tc>
          <w:tcPr>
            <w:tcW w:w="392" w:type="pct"/>
            <w:tcBorders>
              <w:top w:val="nil"/>
              <w:left w:val="single" w:color="auto" w:sz="4" w:space="0"/>
              <w:bottom w:val="single" w:color="000000"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cstheme="minorEastAsia"/>
                <w:color w:val="000000"/>
                <w:kern w:val="0"/>
                <w:sz w:val="21"/>
                <w:szCs w:val="21"/>
                <w:lang w:val="en-US" w:eastAsia="zh-CN"/>
              </w:rPr>
              <w:t>1版</w:t>
            </w:r>
          </w:p>
        </w:tc>
        <w:tc>
          <w:tcPr>
            <w:tcW w:w="576" w:type="pct"/>
            <w:tcBorders>
              <w:top w:val="nil"/>
              <w:left w:val="single" w:color="auto" w:sz="4" w:space="0"/>
              <w:bottom w:val="single" w:color="000000" w:sz="4" w:space="0"/>
              <w:right w:val="single" w:color="auto" w:sz="4" w:space="0"/>
            </w:tcBorders>
            <w:vAlign w:val="center"/>
          </w:tcPr>
          <w:p>
            <w:pPr>
              <w:widowControl/>
              <w:jc w:val="center"/>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4个</w:t>
            </w:r>
          </w:p>
        </w:tc>
        <w:tc>
          <w:tcPr>
            <w:tcW w:w="364" w:type="pct"/>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cstheme="minorEastAsia"/>
                <w:color w:val="000000"/>
                <w:kern w:val="0"/>
                <w:sz w:val="21"/>
                <w:szCs w:val="21"/>
              </w:rPr>
            </w:pPr>
          </w:p>
        </w:tc>
      </w:tr>
      <w:tr>
        <w:tblPrEx>
          <w:tblCellMar>
            <w:top w:w="0" w:type="dxa"/>
            <w:left w:w="108" w:type="dxa"/>
            <w:bottom w:w="0" w:type="dxa"/>
            <w:right w:w="108" w:type="dxa"/>
          </w:tblCellMar>
        </w:tblPrEx>
        <w:trPr>
          <w:cantSplit/>
          <w:trHeight w:val="454" w:hRule="atLeast"/>
        </w:trPr>
        <w:tc>
          <w:tcPr>
            <w:tcW w:w="44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cstheme="minorEastAsia"/>
                <w:color w:val="000000"/>
                <w:kern w:val="0"/>
                <w:sz w:val="21"/>
                <w:szCs w:val="21"/>
              </w:rPr>
              <w:t>2</w:t>
            </w:r>
            <w:r>
              <w:rPr>
                <w:rFonts w:hint="eastAsia" w:asciiTheme="minorEastAsia" w:hAnsiTheme="minorEastAsia" w:cstheme="minorEastAsia"/>
                <w:color w:val="000000"/>
                <w:kern w:val="0"/>
                <w:sz w:val="21"/>
                <w:szCs w:val="21"/>
                <w:lang w:val="en-US" w:eastAsia="zh-CN"/>
              </w:rPr>
              <w:t>1</w:t>
            </w:r>
          </w:p>
        </w:tc>
        <w:tc>
          <w:tcPr>
            <w:tcW w:w="1118" w:type="pct"/>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量身高牌</w:t>
            </w:r>
          </w:p>
        </w:tc>
        <w:tc>
          <w:tcPr>
            <w:tcW w:w="1492" w:type="pct"/>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可爱风格，儿童量身高用</w:t>
            </w:r>
          </w:p>
        </w:tc>
        <w:tc>
          <w:tcPr>
            <w:tcW w:w="609" w:type="pct"/>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cstheme="minorEastAsia"/>
                <w:color w:val="000000"/>
                <w:kern w:val="0"/>
                <w:sz w:val="21"/>
                <w:szCs w:val="21"/>
              </w:rPr>
              <w:t>1.2m高</w:t>
            </w:r>
          </w:p>
        </w:tc>
        <w:tc>
          <w:tcPr>
            <w:tcW w:w="392" w:type="pct"/>
            <w:tcBorders>
              <w:top w:val="nil"/>
              <w:left w:val="single" w:color="auto" w:sz="4" w:space="0"/>
              <w:bottom w:val="single" w:color="000000" w:sz="4" w:space="0"/>
              <w:right w:val="single" w:color="auto" w:sz="4" w:space="0"/>
            </w:tcBorders>
            <w:vAlign w:val="center"/>
          </w:tcPr>
          <w:p>
            <w:pPr>
              <w:widowControl/>
              <w:jc w:val="center"/>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lang w:val="en-US" w:eastAsia="zh-CN"/>
              </w:rPr>
              <w:t>1版</w:t>
            </w:r>
          </w:p>
        </w:tc>
        <w:tc>
          <w:tcPr>
            <w:tcW w:w="576" w:type="pct"/>
            <w:tcBorders>
              <w:top w:val="nil"/>
              <w:left w:val="single" w:color="auto" w:sz="4" w:space="0"/>
              <w:bottom w:val="single" w:color="000000" w:sz="4" w:space="0"/>
              <w:right w:val="single" w:color="auto" w:sz="4" w:space="0"/>
            </w:tcBorders>
            <w:vAlign w:val="center"/>
          </w:tcPr>
          <w:p>
            <w:pPr>
              <w:widowControl/>
              <w:jc w:val="center"/>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lang w:val="en-US" w:eastAsia="zh-CN"/>
              </w:rPr>
              <w:t>4个</w:t>
            </w:r>
          </w:p>
        </w:tc>
        <w:tc>
          <w:tcPr>
            <w:tcW w:w="364" w:type="pct"/>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cstheme="minorEastAsia"/>
                <w:color w:val="000000"/>
                <w:kern w:val="0"/>
                <w:sz w:val="21"/>
                <w:szCs w:val="21"/>
              </w:rPr>
            </w:pPr>
          </w:p>
        </w:tc>
      </w:tr>
      <w:tr>
        <w:tblPrEx>
          <w:tblCellMar>
            <w:top w:w="0" w:type="dxa"/>
            <w:left w:w="108" w:type="dxa"/>
            <w:bottom w:w="0" w:type="dxa"/>
            <w:right w:w="108" w:type="dxa"/>
          </w:tblCellMar>
        </w:tblPrEx>
        <w:trPr>
          <w:cantSplit/>
          <w:trHeight w:val="823" w:hRule="atLeast"/>
        </w:trPr>
        <w:tc>
          <w:tcPr>
            <w:tcW w:w="4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color w:val="000000"/>
                <w:kern w:val="0"/>
                <w:sz w:val="21"/>
                <w:szCs w:val="21"/>
                <w:lang w:val="en-US" w:eastAsia="zh-CN"/>
              </w:rPr>
            </w:pPr>
            <w:r>
              <w:rPr>
                <w:rFonts w:hint="eastAsia" w:asciiTheme="minorEastAsia" w:hAnsiTheme="minorEastAsia" w:cstheme="minorEastAsia"/>
                <w:color w:val="000000"/>
                <w:kern w:val="0"/>
                <w:sz w:val="21"/>
                <w:szCs w:val="21"/>
                <w:lang w:val="en-US" w:eastAsia="zh-CN"/>
              </w:rPr>
              <w:t>22</w:t>
            </w:r>
          </w:p>
        </w:tc>
        <w:tc>
          <w:tcPr>
            <w:tcW w:w="1118" w:type="pct"/>
            <w:vMerge w:val="restart"/>
            <w:tcBorders>
              <w:top w:val="single" w:color="auto" w:sz="4" w:space="0"/>
              <w:left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立面展板（背胶贴）</w:t>
            </w:r>
          </w:p>
        </w:tc>
        <w:tc>
          <w:tcPr>
            <w:tcW w:w="149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持票通道（门票仅单次进出+购票二维码）</w:t>
            </w:r>
          </w:p>
        </w:tc>
        <w:tc>
          <w:tcPr>
            <w:tcW w:w="609" w:type="pct"/>
            <w:vMerge w:val="restart"/>
            <w:tcBorders>
              <w:top w:val="single" w:color="auto" w:sz="4" w:space="0"/>
              <w:left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0.97m*2.36m</w:t>
            </w:r>
          </w:p>
        </w:tc>
        <w:tc>
          <w:tcPr>
            <w:tcW w:w="39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lang w:val="en-US" w:eastAsia="zh-CN"/>
              </w:rPr>
              <w:t>1版</w:t>
            </w:r>
          </w:p>
        </w:tc>
        <w:tc>
          <w:tcPr>
            <w:tcW w:w="576"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4张</w:t>
            </w:r>
          </w:p>
        </w:tc>
        <w:tc>
          <w:tcPr>
            <w:tcW w:w="364"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cstheme="minorEastAsia"/>
                <w:color w:val="000000"/>
                <w:kern w:val="0"/>
                <w:sz w:val="21"/>
                <w:szCs w:val="21"/>
              </w:rPr>
            </w:pPr>
          </w:p>
        </w:tc>
      </w:tr>
      <w:tr>
        <w:tblPrEx>
          <w:tblCellMar>
            <w:top w:w="0" w:type="dxa"/>
            <w:left w:w="108" w:type="dxa"/>
            <w:bottom w:w="0" w:type="dxa"/>
            <w:right w:w="108" w:type="dxa"/>
          </w:tblCellMar>
        </w:tblPrEx>
        <w:trPr>
          <w:cantSplit/>
          <w:trHeight w:val="672" w:hRule="atLeast"/>
        </w:trPr>
        <w:tc>
          <w:tcPr>
            <w:tcW w:w="4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color w:val="000000"/>
                <w:kern w:val="0"/>
                <w:sz w:val="21"/>
                <w:szCs w:val="21"/>
                <w:lang w:val="en-US" w:eastAsia="zh-CN"/>
              </w:rPr>
            </w:pPr>
            <w:r>
              <w:rPr>
                <w:rFonts w:hint="eastAsia" w:asciiTheme="minorEastAsia" w:hAnsiTheme="minorEastAsia" w:cstheme="minorEastAsia"/>
                <w:color w:val="000000"/>
                <w:kern w:val="0"/>
                <w:sz w:val="21"/>
                <w:szCs w:val="21"/>
                <w:lang w:val="en-US" w:eastAsia="zh-CN"/>
              </w:rPr>
              <w:t>23</w:t>
            </w:r>
          </w:p>
        </w:tc>
        <w:tc>
          <w:tcPr>
            <w:tcW w:w="1118" w:type="pct"/>
            <w:vMerge w:val="continue"/>
            <w:tcBorders>
              <w:left w:val="single" w:color="auto" w:sz="4" w:space="0"/>
              <w:right w:val="single" w:color="auto" w:sz="4" w:space="0"/>
            </w:tcBorders>
            <w:vAlign w:val="center"/>
          </w:tcPr>
          <w:p>
            <w:pPr>
              <w:widowControl/>
              <w:jc w:val="left"/>
              <w:rPr>
                <w:rFonts w:hint="eastAsia" w:asciiTheme="minorEastAsia" w:hAnsiTheme="minorEastAsia" w:cstheme="minorEastAsia"/>
                <w:szCs w:val="21"/>
              </w:rPr>
            </w:pPr>
          </w:p>
        </w:tc>
        <w:tc>
          <w:tcPr>
            <w:tcW w:w="1492"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持证通道（不得转借他人）</w:t>
            </w:r>
          </w:p>
        </w:tc>
        <w:tc>
          <w:tcPr>
            <w:tcW w:w="609" w:type="pct"/>
            <w:vMerge w:val="continue"/>
            <w:tcBorders>
              <w:left w:val="single" w:color="auto" w:sz="4" w:space="0"/>
              <w:right w:val="single" w:color="auto" w:sz="4" w:space="0"/>
            </w:tcBorders>
            <w:vAlign w:val="center"/>
          </w:tcPr>
          <w:p>
            <w:pPr>
              <w:widowControl/>
              <w:jc w:val="left"/>
              <w:rPr>
                <w:rFonts w:hint="eastAsia" w:asciiTheme="minorEastAsia" w:hAnsiTheme="minorEastAsia" w:cstheme="minorEastAsia"/>
                <w:color w:val="000000"/>
                <w:kern w:val="0"/>
                <w:sz w:val="21"/>
                <w:szCs w:val="21"/>
              </w:rPr>
            </w:pPr>
          </w:p>
        </w:tc>
        <w:tc>
          <w:tcPr>
            <w:tcW w:w="392"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lang w:val="en-US" w:eastAsia="zh-CN"/>
              </w:rPr>
              <w:t>1版</w:t>
            </w:r>
          </w:p>
        </w:tc>
        <w:tc>
          <w:tcPr>
            <w:tcW w:w="576"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4张</w:t>
            </w:r>
          </w:p>
        </w:tc>
        <w:tc>
          <w:tcPr>
            <w:tcW w:w="364"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cstheme="minorEastAsia"/>
                <w:color w:val="000000"/>
                <w:kern w:val="0"/>
                <w:sz w:val="21"/>
                <w:szCs w:val="21"/>
              </w:rPr>
            </w:pPr>
          </w:p>
        </w:tc>
      </w:tr>
      <w:tr>
        <w:tblPrEx>
          <w:tblCellMar>
            <w:top w:w="0" w:type="dxa"/>
            <w:left w:w="108" w:type="dxa"/>
            <w:bottom w:w="0" w:type="dxa"/>
            <w:right w:w="108" w:type="dxa"/>
          </w:tblCellMar>
        </w:tblPrEx>
        <w:trPr>
          <w:cantSplit/>
          <w:trHeight w:val="1344" w:hRule="atLeast"/>
        </w:trPr>
        <w:tc>
          <w:tcPr>
            <w:tcW w:w="44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color w:val="000000"/>
                <w:kern w:val="0"/>
                <w:sz w:val="21"/>
                <w:szCs w:val="21"/>
                <w:lang w:val="en-US" w:eastAsia="zh-CN"/>
              </w:rPr>
            </w:pPr>
            <w:r>
              <w:rPr>
                <w:rFonts w:hint="eastAsia" w:asciiTheme="minorEastAsia" w:hAnsiTheme="minorEastAsia" w:cstheme="minorEastAsia"/>
                <w:color w:val="000000"/>
                <w:kern w:val="0"/>
                <w:sz w:val="21"/>
                <w:szCs w:val="21"/>
                <w:lang w:val="en-US" w:eastAsia="zh-CN"/>
              </w:rPr>
              <w:t>24</w:t>
            </w:r>
          </w:p>
        </w:tc>
        <w:tc>
          <w:tcPr>
            <w:tcW w:w="1118" w:type="pct"/>
            <w:vMerge w:val="continue"/>
            <w:tcBorders>
              <w:left w:val="single" w:color="auto" w:sz="4" w:space="0"/>
              <w:right w:val="single" w:color="auto" w:sz="4" w:space="0"/>
            </w:tcBorders>
            <w:vAlign w:val="center"/>
          </w:tcPr>
          <w:p>
            <w:pPr>
              <w:widowControl/>
              <w:jc w:val="center"/>
              <w:rPr>
                <w:rFonts w:hint="eastAsia" w:asciiTheme="minorEastAsia" w:hAnsiTheme="minorEastAsia" w:cstheme="minorEastAsia"/>
                <w:color w:val="000000"/>
                <w:kern w:val="0"/>
                <w:sz w:val="21"/>
                <w:szCs w:val="21"/>
              </w:rPr>
            </w:pPr>
          </w:p>
        </w:tc>
        <w:tc>
          <w:tcPr>
            <w:tcW w:w="1492" w:type="pct"/>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购买第十</w:t>
            </w:r>
            <w:r>
              <w:rPr>
                <w:rFonts w:hint="eastAsia" w:asciiTheme="minorEastAsia" w:hAnsiTheme="minorEastAsia" w:cstheme="minorEastAsia"/>
                <w:color w:val="000000"/>
                <w:kern w:val="0"/>
                <w:sz w:val="21"/>
                <w:szCs w:val="21"/>
                <w:lang w:val="en-US" w:eastAsia="zh-CN"/>
              </w:rPr>
              <w:t>三</w:t>
            </w:r>
            <w:r>
              <w:rPr>
                <w:rFonts w:hint="eastAsia" w:asciiTheme="minorEastAsia" w:hAnsiTheme="minorEastAsia" w:cstheme="minorEastAsia"/>
                <w:color w:val="000000"/>
                <w:kern w:val="0"/>
                <w:sz w:val="21"/>
                <w:szCs w:val="21"/>
              </w:rPr>
              <w:t>届深圳动漫节现场纸质门票请前往XXX窗口。</w:t>
            </w:r>
          </w:p>
          <w:p>
            <w:pPr>
              <w:widowControl/>
              <w:jc w:val="left"/>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（几号窗口待定）</w:t>
            </w:r>
          </w:p>
        </w:tc>
        <w:tc>
          <w:tcPr>
            <w:tcW w:w="609" w:type="pct"/>
            <w:vMerge w:val="continue"/>
            <w:tcBorders>
              <w:left w:val="single" w:color="auto" w:sz="4" w:space="0"/>
              <w:right w:val="single" w:color="auto" w:sz="4" w:space="0"/>
            </w:tcBorders>
            <w:vAlign w:val="center"/>
          </w:tcPr>
          <w:p>
            <w:pPr>
              <w:widowControl/>
              <w:jc w:val="center"/>
              <w:rPr>
                <w:rFonts w:hint="eastAsia" w:asciiTheme="minorEastAsia" w:hAnsiTheme="minorEastAsia" w:cstheme="minorEastAsia"/>
                <w:color w:val="000000"/>
                <w:kern w:val="0"/>
                <w:sz w:val="21"/>
                <w:szCs w:val="21"/>
              </w:rPr>
            </w:pPr>
          </w:p>
        </w:tc>
        <w:tc>
          <w:tcPr>
            <w:tcW w:w="392" w:type="pct"/>
            <w:tcBorders>
              <w:top w:val="nil"/>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lang w:val="en-US" w:eastAsia="zh-CN"/>
              </w:rPr>
              <w:t>1版</w:t>
            </w:r>
          </w:p>
        </w:tc>
        <w:tc>
          <w:tcPr>
            <w:tcW w:w="576" w:type="pct"/>
            <w:tcBorders>
              <w:top w:val="single" w:color="auto" w:sz="4" w:space="0"/>
              <w:left w:val="single" w:color="auto" w:sz="4" w:space="0"/>
              <w:bottom w:val="single" w:color="000000" w:sz="4" w:space="0"/>
              <w:right w:val="single" w:color="auto" w:sz="4" w:space="0"/>
            </w:tcBorders>
            <w:vAlign w:val="center"/>
          </w:tcPr>
          <w:p>
            <w:pPr>
              <w:widowControl/>
              <w:jc w:val="center"/>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20张</w:t>
            </w:r>
          </w:p>
        </w:tc>
        <w:tc>
          <w:tcPr>
            <w:tcW w:w="364" w:type="pct"/>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Theme="minorEastAsia" w:hAnsiTheme="minorEastAsia" w:cstheme="minorEastAsia"/>
                <w:color w:val="000000"/>
                <w:kern w:val="0"/>
                <w:sz w:val="21"/>
                <w:szCs w:val="21"/>
              </w:rPr>
            </w:pPr>
          </w:p>
        </w:tc>
      </w:tr>
      <w:tr>
        <w:tblPrEx>
          <w:tblCellMar>
            <w:top w:w="0" w:type="dxa"/>
            <w:left w:w="108" w:type="dxa"/>
            <w:bottom w:w="0" w:type="dxa"/>
            <w:right w:w="108" w:type="dxa"/>
          </w:tblCellMar>
        </w:tblPrEx>
        <w:trPr>
          <w:cantSplit/>
          <w:trHeight w:val="1324" w:hRule="atLeast"/>
        </w:trPr>
        <w:tc>
          <w:tcPr>
            <w:tcW w:w="4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color w:val="000000"/>
                <w:kern w:val="0"/>
                <w:sz w:val="21"/>
                <w:szCs w:val="21"/>
                <w:lang w:val="en-US" w:eastAsia="zh-CN"/>
              </w:rPr>
            </w:pPr>
            <w:r>
              <w:rPr>
                <w:rFonts w:hint="eastAsia" w:asciiTheme="minorEastAsia" w:hAnsiTheme="minorEastAsia" w:cstheme="minorEastAsia"/>
                <w:color w:val="000000"/>
                <w:kern w:val="0"/>
                <w:sz w:val="21"/>
                <w:szCs w:val="21"/>
                <w:lang w:val="en-US" w:eastAsia="zh-CN"/>
              </w:rPr>
              <w:t>25</w:t>
            </w:r>
          </w:p>
        </w:tc>
        <w:tc>
          <w:tcPr>
            <w:tcW w:w="1118" w:type="pct"/>
            <w:vMerge w:val="continue"/>
            <w:tcBorders>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color w:val="000000"/>
                <w:kern w:val="0"/>
                <w:sz w:val="21"/>
                <w:szCs w:val="21"/>
              </w:rPr>
            </w:pPr>
          </w:p>
        </w:tc>
        <w:tc>
          <w:tcPr>
            <w:tcW w:w="1492" w:type="pct"/>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购买第十</w:t>
            </w:r>
            <w:r>
              <w:rPr>
                <w:rFonts w:hint="eastAsia" w:asciiTheme="minorEastAsia" w:hAnsiTheme="minorEastAsia" w:cstheme="minorEastAsia"/>
                <w:color w:val="000000"/>
                <w:kern w:val="0"/>
                <w:sz w:val="21"/>
                <w:szCs w:val="21"/>
                <w:lang w:val="en-US" w:eastAsia="zh-CN"/>
              </w:rPr>
              <w:t>三</w:t>
            </w:r>
            <w:r>
              <w:rPr>
                <w:rFonts w:hint="eastAsia" w:asciiTheme="minorEastAsia" w:hAnsiTheme="minorEastAsia" w:cstheme="minorEastAsia"/>
                <w:color w:val="000000"/>
                <w:kern w:val="0"/>
                <w:sz w:val="21"/>
                <w:szCs w:val="21"/>
              </w:rPr>
              <w:t>届深圳动漫节电子票请扫描二维码。</w:t>
            </w:r>
          </w:p>
          <w:p>
            <w:pPr>
              <w:widowControl/>
              <w:jc w:val="both"/>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（附上二维码图片及购票教程）</w:t>
            </w:r>
          </w:p>
        </w:tc>
        <w:tc>
          <w:tcPr>
            <w:tcW w:w="609" w:type="pct"/>
            <w:vMerge w:val="continue"/>
            <w:tcBorders>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color w:val="000000"/>
                <w:kern w:val="0"/>
                <w:sz w:val="21"/>
                <w:szCs w:val="21"/>
              </w:rPr>
            </w:pPr>
          </w:p>
        </w:tc>
        <w:tc>
          <w:tcPr>
            <w:tcW w:w="392"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lang w:val="en-US" w:eastAsia="zh-CN"/>
              </w:rPr>
              <w:t>1版</w:t>
            </w:r>
          </w:p>
        </w:tc>
        <w:tc>
          <w:tcPr>
            <w:tcW w:w="576" w:type="pct"/>
            <w:tcBorders>
              <w:top w:val="nil"/>
              <w:left w:val="single" w:color="auto" w:sz="4" w:space="0"/>
              <w:bottom w:val="single" w:color="000000" w:sz="4" w:space="0"/>
              <w:right w:val="single" w:color="auto" w:sz="4" w:space="0"/>
            </w:tcBorders>
            <w:vAlign w:val="center"/>
          </w:tcPr>
          <w:p>
            <w:pPr>
              <w:widowControl/>
              <w:jc w:val="center"/>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lang w:val="en-US" w:eastAsia="zh-CN"/>
              </w:rPr>
              <w:t>12</w:t>
            </w:r>
            <w:r>
              <w:rPr>
                <w:rFonts w:hint="eastAsia" w:asciiTheme="minorEastAsia" w:hAnsiTheme="minorEastAsia" w:cstheme="minorEastAsia"/>
                <w:color w:val="000000"/>
                <w:kern w:val="0"/>
                <w:sz w:val="21"/>
                <w:szCs w:val="21"/>
              </w:rPr>
              <w:t>张</w:t>
            </w:r>
          </w:p>
        </w:tc>
        <w:tc>
          <w:tcPr>
            <w:tcW w:w="364" w:type="pct"/>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cstheme="minorEastAsia"/>
                <w:color w:val="000000"/>
                <w:kern w:val="0"/>
                <w:sz w:val="21"/>
                <w:szCs w:val="21"/>
              </w:rPr>
            </w:pPr>
          </w:p>
        </w:tc>
      </w:tr>
      <w:tr>
        <w:tblPrEx>
          <w:tblCellMar>
            <w:top w:w="0" w:type="dxa"/>
            <w:left w:w="108" w:type="dxa"/>
            <w:bottom w:w="0" w:type="dxa"/>
            <w:right w:w="108" w:type="dxa"/>
          </w:tblCellMar>
        </w:tblPrEx>
        <w:trPr>
          <w:cantSplit/>
          <w:trHeight w:val="639" w:hRule="atLeast"/>
        </w:trPr>
        <w:tc>
          <w:tcPr>
            <w:tcW w:w="445" w:type="pct"/>
            <w:vMerge w:val="restart"/>
            <w:tcBorders>
              <w:top w:val="single" w:color="auto" w:sz="4" w:space="0"/>
              <w:left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color w:val="000000"/>
                <w:kern w:val="0"/>
                <w:sz w:val="21"/>
                <w:szCs w:val="21"/>
                <w:lang w:val="en-US" w:eastAsia="zh-CN"/>
              </w:rPr>
            </w:pPr>
            <w:r>
              <w:rPr>
                <w:rFonts w:hint="eastAsia" w:asciiTheme="minorEastAsia" w:hAnsiTheme="minorEastAsia" w:cstheme="minorEastAsia"/>
                <w:color w:val="000000"/>
                <w:kern w:val="0"/>
                <w:sz w:val="21"/>
                <w:szCs w:val="21"/>
                <w:lang w:val="en-US" w:eastAsia="zh-CN"/>
              </w:rPr>
              <w:t>26</w:t>
            </w:r>
          </w:p>
        </w:tc>
        <w:tc>
          <w:tcPr>
            <w:tcW w:w="1118" w:type="pct"/>
            <w:vMerge w:val="restart"/>
            <w:tcBorders>
              <w:left w:val="single" w:color="auto" w:sz="4" w:space="0"/>
              <w:right w:val="single" w:color="auto" w:sz="4" w:space="0"/>
            </w:tcBorders>
            <w:vAlign w:val="center"/>
          </w:tcPr>
          <w:p>
            <w:pPr>
              <w:widowControl/>
              <w:jc w:val="center"/>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X展架</w:t>
            </w:r>
          </w:p>
        </w:tc>
        <w:tc>
          <w:tcPr>
            <w:tcW w:w="1492" w:type="pct"/>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cstheme="minorEastAsia"/>
                <w:color w:val="000000"/>
                <w:kern w:val="0"/>
                <w:sz w:val="21"/>
                <w:szCs w:val="21"/>
                <w:lang w:val="en-US" w:eastAsia="zh-CN"/>
              </w:rPr>
            </w:pPr>
            <w:r>
              <w:rPr>
                <w:rFonts w:hint="eastAsia" w:asciiTheme="minorEastAsia" w:hAnsiTheme="minorEastAsia" w:cstheme="minorEastAsia"/>
                <w:color w:val="000000"/>
                <w:kern w:val="0"/>
                <w:sz w:val="21"/>
                <w:szCs w:val="21"/>
              </w:rPr>
              <w:t>公教区</w:t>
            </w:r>
            <w:r>
              <w:rPr>
                <w:rFonts w:hint="eastAsia" w:asciiTheme="minorEastAsia" w:hAnsiTheme="minorEastAsia" w:cstheme="minorEastAsia"/>
                <w:color w:val="000000"/>
                <w:kern w:val="0"/>
                <w:sz w:val="21"/>
                <w:szCs w:val="21"/>
                <w:lang w:val="en-US" w:eastAsia="zh-CN"/>
              </w:rPr>
              <w:t>(</w:t>
            </w:r>
            <w:r>
              <w:rPr>
                <w:rFonts w:hint="eastAsia" w:asciiTheme="minorEastAsia" w:hAnsiTheme="minorEastAsia" w:cstheme="minorEastAsia"/>
                <w:color w:val="000000"/>
                <w:kern w:val="0"/>
                <w:sz w:val="21"/>
                <w:szCs w:val="21"/>
              </w:rPr>
              <w:t>课程排期表</w:t>
            </w:r>
            <w:r>
              <w:rPr>
                <w:rFonts w:hint="eastAsia" w:asciiTheme="minorEastAsia" w:hAnsiTheme="minorEastAsia" w:cstheme="minorEastAsia"/>
                <w:color w:val="000000"/>
                <w:kern w:val="0"/>
                <w:sz w:val="21"/>
                <w:szCs w:val="21"/>
                <w:lang w:val="en-US" w:eastAsia="zh-CN"/>
              </w:rPr>
              <w:t>)</w:t>
            </w:r>
          </w:p>
        </w:tc>
        <w:tc>
          <w:tcPr>
            <w:tcW w:w="609"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cstheme="minorEastAsia"/>
                <w:color w:val="000000"/>
                <w:kern w:val="0"/>
                <w:sz w:val="21"/>
                <w:szCs w:val="21"/>
                <w:lang w:val="en-US" w:eastAsia="zh-CN"/>
              </w:rPr>
            </w:pPr>
            <w:r>
              <w:rPr>
                <w:rFonts w:hint="eastAsia" w:asciiTheme="minorEastAsia" w:hAnsiTheme="minorEastAsia" w:cstheme="minorEastAsia"/>
                <w:color w:val="000000"/>
                <w:kern w:val="0"/>
                <w:sz w:val="21"/>
                <w:szCs w:val="21"/>
                <w:lang w:val="en-US" w:eastAsia="zh-CN"/>
              </w:rPr>
              <w:t>8</w:t>
            </w:r>
            <w:r>
              <w:rPr>
                <w:rFonts w:hint="eastAsia" w:asciiTheme="minorEastAsia" w:hAnsiTheme="minorEastAsia" w:cstheme="minorEastAsia"/>
                <w:color w:val="000000"/>
                <w:kern w:val="0"/>
                <w:sz w:val="21"/>
                <w:szCs w:val="21"/>
              </w:rPr>
              <w:t>00mm*</w:t>
            </w:r>
            <w:r>
              <w:rPr>
                <w:rFonts w:hint="eastAsia" w:asciiTheme="minorEastAsia" w:hAnsiTheme="minorEastAsia" w:cstheme="minorEastAsia"/>
                <w:color w:val="000000"/>
                <w:kern w:val="0"/>
                <w:sz w:val="21"/>
                <w:szCs w:val="21"/>
                <w:lang w:val="en-US" w:eastAsia="zh-CN"/>
              </w:rPr>
              <w:t>18</w:t>
            </w:r>
            <w:r>
              <w:rPr>
                <w:rFonts w:hint="eastAsia" w:asciiTheme="minorEastAsia" w:hAnsiTheme="minorEastAsia" w:cstheme="minorEastAsia"/>
                <w:color w:val="000000"/>
                <w:kern w:val="0"/>
                <w:sz w:val="21"/>
                <w:szCs w:val="21"/>
              </w:rPr>
              <w:t>00mm</w:t>
            </w:r>
          </w:p>
        </w:tc>
        <w:tc>
          <w:tcPr>
            <w:tcW w:w="392"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lang w:val="en-US" w:eastAsia="zh-CN"/>
              </w:rPr>
              <w:t>1版</w:t>
            </w:r>
          </w:p>
        </w:tc>
        <w:tc>
          <w:tcPr>
            <w:tcW w:w="576" w:type="pct"/>
            <w:tcBorders>
              <w:left w:val="single" w:color="auto" w:sz="4" w:space="0"/>
              <w:bottom w:val="single" w:color="000000" w:sz="4" w:space="0"/>
              <w:right w:val="single" w:color="auto" w:sz="4" w:space="0"/>
            </w:tcBorders>
            <w:vAlign w:val="center"/>
          </w:tcPr>
          <w:p>
            <w:pPr>
              <w:widowControl/>
              <w:jc w:val="center"/>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lang w:val="en-US" w:eastAsia="zh-CN"/>
              </w:rPr>
              <w:t>2个</w:t>
            </w:r>
          </w:p>
        </w:tc>
        <w:tc>
          <w:tcPr>
            <w:tcW w:w="364" w:type="pct"/>
            <w:tcBorders>
              <w:left w:val="single" w:color="auto" w:sz="4" w:space="0"/>
              <w:bottom w:val="single" w:color="000000" w:sz="4" w:space="0"/>
              <w:right w:val="single" w:color="auto" w:sz="4" w:space="0"/>
            </w:tcBorders>
            <w:vAlign w:val="center"/>
          </w:tcPr>
          <w:p>
            <w:pPr>
              <w:widowControl/>
              <w:jc w:val="left"/>
              <w:rPr>
                <w:rFonts w:hint="eastAsia" w:asciiTheme="minorEastAsia" w:hAnsiTheme="minorEastAsia" w:cstheme="minorEastAsia"/>
                <w:color w:val="000000"/>
                <w:kern w:val="0"/>
                <w:sz w:val="21"/>
                <w:szCs w:val="21"/>
              </w:rPr>
            </w:pPr>
          </w:p>
        </w:tc>
      </w:tr>
      <w:tr>
        <w:tblPrEx>
          <w:tblCellMar>
            <w:top w:w="0" w:type="dxa"/>
            <w:left w:w="108" w:type="dxa"/>
            <w:bottom w:w="0" w:type="dxa"/>
            <w:right w:w="108" w:type="dxa"/>
          </w:tblCellMar>
        </w:tblPrEx>
        <w:trPr>
          <w:cantSplit/>
          <w:trHeight w:val="768" w:hRule="atLeast"/>
        </w:trPr>
        <w:tc>
          <w:tcPr>
            <w:tcW w:w="445" w:type="pct"/>
            <w:vMerge w:val="continue"/>
            <w:tcBorders>
              <w:left w:val="single" w:color="auto" w:sz="4" w:space="0"/>
              <w:right w:val="single" w:color="auto" w:sz="4" w:space="0"/>
            </w:tcBorders>
            <w:shd w:val="clear" w:color="auto" w:fill="auto"/>
            <w:vAlign w:val="center"/>
          </w:tcPr>
          <w:p>
            <w:pPr>
              <w:widowControl/>
              <w:jc w:val="left"/>
              <w:rPr>
                <w:rFonts w:hint="eastAsia" w:asciiTheme="minorEastAsia" w:hAnsiTheme="minorEastAsia" w:cstheme="minorEastAsia"/>
                <w:szCs w:val="21"/>
              </w:rPr>
            </w:pPr>
          </w:p>
        </w:tc>
        <w:tc>
          <w:tcPr>
            <w:tcW w:w="1118" w:type="pct"/>
            <w:vMerge w:val="continue"/>
            <w:tcBorders>
              <w:left w:val="single" w:color="auto" w:sz="4" w:space="0"/>
              <w:right w:val="single" w:color="auto" w:sz="4" w:space="0"/>
            </w:tcBorders>
            <w:vAlign w:val="center"/>
          </w:tcPr>
          <w:p>
            <w:pPr>
              <w:widowControl/>
              <w:jc w:val="left"/>
              <w:rPr>
                <w:rFonts w:hint="eastAsia" w:asciiTheme="minorEastAsia" w:hAnsiTheme="minorEastAsia" w:cstheme="minorEastAsia"/>
                <w:szCs w:val="21"/>
              </w:rPr>
            </w:pPr>
          </w:p>
        </w:tc>
        <w:tc>
          <w:tcPr>
            <w:tcW w:w="1492" w:type="pct"/>
            <w:tcBorders>
              <w:top w:val="nil"/>
              <w:left w:val="nil"/>
              <w:bottom w:val="single" w:color="auto" w:sz="4" w:space="0"/>
              <w:right w:val="single" w:color="auto" w:sz="4" w:space="0"/>
            </w:tcBorders>
            <w:shd w:val="clear" w:color="auto" w:fill="auto"/>
            <w:vAlign w:val="center"/>
          </w:tcPr>
          <w:p>
            <w:pPr>
              <w:widowControl/>
              <w:jc w:val="both"/>
              <w:rPr>
                <w:rFonts w:hint="eastAsia" w:asciiTheme="minorEastAsia" w:hAnsiTheme="minorEastAsia" w:cstheme="minorEastAsia"/>
                <w:color w:val="000000"/>
                <w:kern w:val="0"/>
                <w:sz w:val="21"/>
                <w:szCs w:val="21"/>
                <w:lang w:val="en-US" w:eastAsia="zh-CN"/>
              </w:rPr>
            </w:pPr>
            <w:r>
              <w:rPr>
                <w:rFonts w:hint="eastAsia" w:asciiTheme="minorEastAsia" w:hAnsiTheme="minorEastAsia" w:cstheme="minorEastAsia"/>
                <w:color w:val="000000"/>
                <w:kern w:val="0"/>
                <w:sz w:val="21"/>
                <w:szCs w:val="21"/>
              </w:rPr>
              <w:t>签售区</w:t>
            </w:r>
            <w:r>
              <w:rPr>
                <w:rFonts w:hint="eastAsia" w:asciiTheme="minorEastAsia" w:hAnsiTheme="minorEastAsia" w:cstheme="minorEastAsia"/>
                <w:color w:val="000000"/>
                <w:kern w:val="0"/>
                <w:sz w:val="21"/>
                <w:szCs w:val="21"/>
                <w:lang w:val="en-US" w:eastAsia="zh-CN"/>
              </w:rPr>
              <w:t>(</w:t>
            </w:r>
            <w:r>
              <w:rPr>
                <w:rFonts w:hint="eastAsia" w:asciiTheme="minorEastAsia" w:hAnsiTheme="minorEastAsia" w:cstheme="minorEastAsia"/>
                <w:color w:val="000000"/>
                <w:kern w:val="0"/>
                <w:sz w:val="21"/>
                <w:szCs w:val="21"/>
              </w:rPr>
              <w:t>签售活动入口</w:t>
            </w:r>
            <w:r>
              <w:rPr>
                <w:rFonts w:hint="eastAsia" w:asciiTheme="minorEastAsia" w:hAnsiTheme="minorEastAsia" w:cstheme="minorEastAsia"/>
                <w:color w:val="000000"/>
                <w:kern w:val="0"/>
                <w:sz w:val="21"/>
                <w:szCs w:val="21"/>
                <w:lang w:val="en-US" w:eastAsia="zh-CN"/>
              </w:rPr>
              <w:t>,4天）</w:t>
            </w:r>
          </w:p>
        </w:tc>
        <w:tc>
          <w:tcPr>
            <w:tcW w:w="60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cstheme="minorEastAsia"/>
                <w:color w:val="000000"/>
                <w:kern w:val="0"/>
                <w:sz w:val="21"/>
                <w:szCs w:val="21"/>
              </w:rPr>
            </w:pPr>
          </w:p>
        </w:tc>
        <w:tc>
          <w:tcPr>
            <w:tcW w:w="392"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lang w:val="en-US" w:eastAsia="zh-CN"/>
              </w:rPr>
              <w:t>1版</w:t>
            </w:r>
          </w:p>
        </w:tc>
        <w:tc>
          <w:tcPr>
            <w:tcW w:w="576" w:type="pct"/>
            <w:tcBorders>
              <w:left w:val="single" w:color="auto" w:sz="4" w:space="0"/>
              <w:bottom w:val="single" w:color="000000" w:sz="4" w:space="0"/>
              <w:right w:val="single" w:color="auto" w:sz="4" w:space="0"/>
            </w:tcBorders>
            <w:vAlign w:val="center"/>
          </w:tcPr>
          <w:p>
            <w:pPr>
              <w:widowControl/>
              <w:jc w:val="center"/>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lang w:val="en-US" w:eastAsia="zh-CN"/>
              </w:rPr>
              <w:t>2个</w:t>
            </w:r>
          </w:p>
        </w:tc>
        <w:tc>
          <w:tcPr>
            <w:tcW w:w="364" w:type="pct"/>
            <w:tcBorders>
              <w:left w:val="single" w:color="auto" w:sz="4" w:space="0"/>
              <w:bottom w:val="single" w:color="000000" w:sz="4" w:space="0"/>
              <w:right w:val="single" w:color="auto" w:sz="4" w:space="0"/>
            </w:tcBorders>
            <w:vAlign w:val="center"/>
          </w:tcPr>
          <w:p>
            <w:pPr>
              <w:widowControl/>
              <w:jc w:val="left"/>
              <w:rPr>
                <w:rFonts w:hint="eastAsia" w:asciiTheme="minorEastAsia" w:hAnsiTheme="minorEastAsia" w:cstheme="minorEastAsia"/>
                <w:color w:val="000000"/>
                <w:kern w:val="0"/>
                <w:sz w:val="21"/>
                <w:szCs w:val="21"/>
              </w:rPr>
            </w:pPr>
          </w:p>
        </w:tc>
      </w:tr>
      <w:tr>
        <w:tblPrEx>
          <w:tblCellMar>
            <w:top w:w="0" w:type="dxa"/>
            <w:left w:w="108" w:type="dxa"/>
            <w:bottom w:w="0" w:type="dxa"/>
            <w:right w:w="108" w:type="dxa"/>
          </w:tblCellMar>
        </w:tblPrEx>
        <w:trPr>
          <w:cantSplit/>
          <w:trHeight w:val="866" w:hRule="atLeast"/>
        </w:trPr>
        <w:tc>
          <w:tcPr>
            <w:tcW w:w="445" w:type="pct"/>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cstheme="minorEastAsia"/>
                <w:color w:val="000000"/>
                <w:kern w:val="0"/>
                <w:sz w:val="21"/>
                <w:szCs w:val="21"/>
              </w:rPr>
            </w:pPr>
          </w:p>
        </w:tc>
        <w:tc>
          <w:tcPr>
            <w:tcW w:w="1118" w:type="pct"/>
            <w:vMerge w:val="continue"/>
            <w:tcBorders>
              <w:left w:val="single" w:color="auto" w:sz="4" w:space="0"/>
              <w:bottom w:val="single" w:color="auto" w:sz="4" w:space="0"/>
              <w:right w:val="single" w:color="auto" w:sz="4" w:space="0"/>
            </w:tcBorders>
            <w:vAlign w:val="center"/>
          </w:tcPr>
          <w:p>
            <w:pPr>
              <w:widowControl/>
              <w:jc w:val="left"/>
              <w:rPr>
                <w:rFonts w:hint="eastAsia" w:asciiTheme="minorEastAsia" w:hAnsiTheme="minorEastAsia" w:cstheme="minorEastAsia"/>
                <w:color w:val="000000"/>
                <w:kern w:val="0"/>
                <w:sz w:val="21"/>
                <w:szCs w:val="21"/>
              </w:rPr>
            </w:pPr>
          </w:p>
        </w:tc>
        <w:tc>
          <w:tcPr>
            <w:tcW w:w="1492" w:type="pct"/>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互动游戏区（每个游戏的照片及介绍等）</w:t>
            </w:r>
          </w:p>
        </w:tc>
        <w:tc>
          <w:tcPr>
            <w:tcW w:w="60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cstheme="minorEastAsia"/>
                <w:color w:val="000000"/>
                <w:kern w:val="0"/>
                <w:sz w:val="21"/>
                <w:szCs w:val="21"/>
              </w:rPr>
            </w:pPr>
          </w:p>
        </w:tc>
        <w:tc>
          <w:tcPr>
            <w:tcW w:w="392"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lang w:val="en-US" w:eastAsia="zh-CN"/>
              </w:rPr>
              <w:t>1版</w:t>
            </w:r>
          </w:p>
        </w:tc>
        <w:tc>
          <w:tcPr>
            <w:tcW w:w="576" w:type="pct"/>
            <w:tcBorders>
              <w:left w:val="single" w:color="auto" w:sz="4" w:space="0"/>
              <w:bottom w:val="single" w:color="000000" w:sz="4" w:space="0"/>
              <w:right w:val="single" w:color="auto" w:sz="4" w:space="0"/>
            </w:tcBorders>
            <w:vAlign w:val="center"/>
          </w:tcPr>
          <w:p>
            <w:pPr>
              <w:widowControl/>
              <w:jc w:val="center"/>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lang w:val="en-US" w:eastAsia="zh-CN"/>
              </w:rPr>
              <w:t>2个</w:t>
            </w:r>
          </w:p>
        </w:tc>
        <w:tc>
          <w:tcPr>
            <w:tcW w:w="364" w:type="pct"/>
            <w:tcBorders>
              <w:left w:val="single" w:color="auto" w:sz="4" w:space="0"/>
              <w:bottom w:val="single" w:color="000000" w:sz="4" w:space="0"/>
              <w:right w:val="single" w:color="auto" w:sz="4" w:space="0"/>
            </w:tcBorders>
            <w:vAlign w:val="center"/>
          </w:tcPr>
          <w:p>
            <w:pPr>
              <w:widowControl/>
              <w:jc w:val="left"/>
              <w:rPr>
                <w:rFonts w:hint="eastAsia" w:asciiTheme="minorEastAsia" w:hAnsiTheme="minorEastAsia" w:cstheme="minorEastAsia"/>
                <w:color w:val="000000"/>
                <w:kern w:val="0"/>
                <w:sz w:val="21"/>
                <w:szCs w:val="21"/>
              </w:rPr>
            </w:pPr>
          </w:p>
        </w:tc>
      </w:tr>
      <w:tr>
        <w:tblPrEx>
          <w:tblCellMar>
            <w:top w:w="0" w:type="dxa"/>
            <w:left w:w="108" w:type="dxa"/>
            <w:bottom w:w="0" w:type="dxa"/>
            <w:right w:w="108" w:type="dxa"/>
          </w:tblCellMar>
        </w:tblPrEx>
        <w:trPr>
          <w:cantSplit/>
          <w:trHeight w:val="885" w:hRule="atLeast"/>
        </w:trPr>
        <w:tc>
          <w:tcPr>
            <w:tcW w:w="445" w:type="pct"/>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cstheme="minorEastAsia"/>
                <w:szCs w:val="21"/>
              </w:rPr>
            </w:pPr>
          </w:p>
        </w:tc>
        <w:tc>
          <w:tcPr>
            <w:tcW w:w="1118" w:type="pct"/>
            <w:vMerge w:val="continue"/>
            <w:tcBorders>
              <w:left w:val="single" w:color="auto" w:sz="4" w:space="0"/>
              <w:bottom w:val="single" w:color="auto" w:sz="4" w:space="0"/>
              <w:right w:val="single" w:color="auto" w:sz="4" w:space="0"/>
            </w:tcBorders>
            <w:vAlign w:val="center"/>
          </w:tcPr>
          <w:p>
            <w:pPr>
              <w:widowControl/>
              <w:jc w:val="left"/>
              <w:rPr>
                <w:rFonts w:hint="eastAsia" w:asciiTheme="minorEastAsia" w:hAnsiTheme="minorEastAsia" w:cstheme="minorEastAsia"/>
                <w:szCs w:val="21"/>
              </w:rPr>
            </w:pPr>
          </w:p>
        </w:tc>
        <w:tc>
          <w:tcPr>
            <w:tcW w:w="1492" w:type="pct"/>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cstheme="minorEastAsia"/>
                <w:color w:val="000000"/>
                <w:kern w:val="0"/>
                <w:sz w:val="21"/>
                <w:szCs w:val="21"/>
              </w:rPr>
              <w:t>自由舞台区</w:t>
            </w:r>
            <w:r>
              <w:rPr>
                <w:rFonts w:hint="eastAsia" w:asciiTheme="minorEastAsia" w:hAnsiTheme="minorEastAsia" w:cstheme="minorEastAsia"/>
                <w:color w:val="000000"/>
                <w:kern w:val="0"/>
                <w:sz w:val="21"/>
                <w:szCs w:val="21"/>
                <w:lang w:val="en-US" w:eastAsia="zh-CN"/>
              </w:rPr>
              <w:t>(活动</w:t>
            </w:r>
            <w:r>
              <w:rPr>
                <w:rFonts w:hint="eastAsia" w:asciiTheme="minorEastAsia" w:hAnsiTheme="minorEastAsia" w:cstheme="minorEastAsia"/>
                <w:color w:val="000000"/>
                <w:kern w:val="0"/>
                <w:sz w:val="21"/>
                <w:szCs w:val="21"/>
              </w:rPr>
              <w:t>参与方式</w:t>
            </w:r>
            <w:r>
              <w:rPr>
                <w:rFonts w:hint="eastAsia" w:asciiTheme="minorEastAsia" w:hAnsiTheme="minorEastAsia" w:cstheme="minorEastAsia"/>
                <w:color w:val="000000"/>
                <w:kern w:val="0"/>
                <w:sz w:val="21"/>
                <w:szCs w:val="21"/>
                <w:lang w:val="en-US" w:eastAsia="zh-CN"/>
              </w:rPr>
              <w:t>说明）</w:t>
            </w:r>
          </w:p>
        </w:tc>
        <w:tc>
          <w:tcPr>
            <w:tcW w:w="609" w:type="pct"/>
            <w:vMerge w:val="continue"/>
            <w:tcBorders>
              <w:left w:val="single" w:color="auto" w:sz="4" w:space="0"/>
              <w:bottom w:val="single" w:color="auto" w:sz="4" w:space="0"/>
              <w:right w:val="single" w:color="auto" w:sz="4" w:space="0"/>
            </w:tcBorders>
            <w:vAlign w:val="center"/>
          </w:tcPr>
          <w:p>
            <w:pPr>
              <w:widowControl/>
              <w:jc w:val="left"/>
              <w:rPr>
                <w:rFonts w:hint="eastAsia" w:asciiTheme="minorEastAsia" w:hAnsiTheme="minorEastAsia" w:cstheme="minorEastAsia"/>
                <w:color w:val="000000"/>
                <w:kern w:val="0"/>
                <w:sz w:val="21"/>
                <w:szCs w:val="21"/>
              </w:rPr>
            </w:pPr>
          </w:p>
        </w:tc>
        <w:tc>
          <w:tcPr>
            <w:tcW w:w="392"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lang w:val="en-US" w:eastAsia="zh-CN"/>
              </w:rPr>
              <w:t>1版</w:t>
            </w:r>
          </w:p>
        </w:tc>
        <w:tc>
          <w:tcPr>
            <w:tcW w:w="576" w:type="pct"/>
            <w:tcBorders>
              <w:left w:val="single" w:color="auto" w:sz="4" w:space="0"/>
              <w:bottom w:val="single" w:color="000000" w:sz="4" w:space="0"/>
              <w:right w:val="single" w:color="auto" w:sz="4" w:space="0"/>
            </w:tcBorders>
            <w:vAlign w:val="center"/>
          </w:tcPr>
          <w:p>
            <w:pPr>
              <w:widowControl/>
              <w:jc w:val="center"/>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lang w:val="en-US" w:eastAsia="zh-CN"/>
              </w:rPr>
              <w:t>2个</w:t>
            </w:r>
          </w:p>
        </w:tc>
        <w:tc>
          <w:tcPr>
            <w:tcW w:w="364" w:type="pct"/>
            <w:tcBorders>
              <w:left w:val="single" w:color="auto" w:sz="4" w:space="0"/>
              <w:bottom w:val="single" w:color="000000" w:sz="4" w:space="0"/>
              <w:right w:val="single" w:color="auto" w:sz="4" w:space="0"/>
            </w:tcBorders>
            <w:vAlign w:val="center"/>
          </w:tcPr>
          <w:p>
            <w:pPr>
              <w:widowControl/>
              <w:jc w:val="left"/>
              <w:rPr>
                <w:rFonts w:hint="eastAsia" w:asciiTheme="minorEastAsia" w:hAnsiTheme="minorEastAsia" w:cstheme="minorEastAsia"/>
                <w:color w:val="000000"/>
                <w:kern w:val="0"/>
                <w:sz w:val="21"/>
                <w:szCs w:val="21"/>
              </w:rPr>
            </w:pPr>
          </w:p>
        </w:tc>
      </w:tr>
      <w:tr>
        <w:trPr>
          <w:cantSplit/>
          <w:trHeight w:val="1161" w:hRule="atLeast"/>
        </w:trPr>
        <w:tc>
          <w:tcPr>
            <w:tcW w:w="4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color w:val="000000"/>
                <w:kern w:val="0"/>
                <w:sz w:val="21"/>
                <w:szCs w:val="21"/>
                <w:lang w:val="en-US" w:eastAsia="zh-CN"/>
              </w:rPr>
            </w:pPr>
            <w:r>
              <w:rPr>
                <w:rFonts w:hint="eastAsia" w:asciiTheme="minorEastAsia" w:hAnsiTheme="minorEastAsia" w:cstheme="minorEastAsia"/>
                <w:color w:val="000000"/>
                <w:kern w:val="0"/>
                <w:sz w:val="21"/>
                <w:szCs w:val="21"/>
                <w:lang w:val="en-US" w:eastAsia="zh-CN"/>
              </w:rPr>
              <w:t>27</w:t>
            </w:r>
          </w:p>
        </w:tc>
        <w:tc>
          <w:tcPr>
            <w:tcW w:w="1118" w:type="pct"/>
            <w:tcBorders>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color w:val="000000"/>
                <w:kern w:val="0"/>
                <w:sz w:val="21"/>
                <w:szCs w:val="21"/>
                <w:lang w:val="en-US" w:eastAsia="zh-CN"/>
              </w:rPr>
            </w:pPr>
            <w:r>
              <w:rPr>
                <w:rFonts w:hint="eastAsia" w:asciiTheme="minorEastAsia" w:hAnsiTheme="minorEastAsia" w:cstheme="minorEastAsia"/>
                <w:color w:val="000000"/>
                <w:kern w:val="0"/>
                <w:sz w:val="21"/>
                <w:szCs w:val="21"/>
                <w:lang w:val="en-US" w:eastAsia="zh-CN"/>
              </w:rPr>
              <w:t>拍照注意事项</w:t>
            </w:r>
          </w:p>
          <w:p>
            <w:pPr>
              <w:widowControl/>
              <w:jc w:val="center"/>
              <w:rPr>
                <w:rFonts w:hint="eastAsia" w:asciiTheme="minorEastAsia" w:hAnsiTheme="minorEastAsia" w:cstheme="minorEastAsia"/>
                <w:szCs w:val="21"/>
              </w:rPr>
            </w:pPr>
            <w:r>
              <w:rPr>
                <w:rFonts w:hint="eastAsia" w:asciiTheme="minorEastAsia" w:hAnsiTheme="minorEastAsia" w:cstheme="minorEastAsia"/>
                <w:color w:val="000000"/>
                <w:kern w:val="0"/>
                <w:sz w:val="21"/>
                <w:szCs w:val="21"/>
              </w:rPr>
              <w:t>X展架</w:t>
            </w:r>
          </w:p>
        </w:tc>
        <w:tc>
          <w:tcPr>
            <w:tcW w:w="1492" w:type="pct"/>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cstheme="minorEastAsia"/>
                <w:color w:val="000000"/>
                <w:kern w:val="0"/>
                <w:sz w:val="21"/>
                <w:szCs w:val="21"/>
              </w:rPr>
              <w:t>（一款有图示</w:t>
            </w:r>
            <w:r>
              <w:rPr>
                <w:rFonts w:hint="eastAsia" w:asciiTheme="minorEastAsia" w:hAnsiTheme="minorEastAsia" w:cstheme="minorEastAsia"/>
                <w:color w:val="000000"/>
                <w:kern w:val="0"/>
                <w:sz w:val="21"/>
                <w:szCs w:val="21"/>
                <w:lang w:eastAsia="zh-CN"/>
              </w:rPr>
              <w:t>“</w:t>
            </w:r>
            <w:r>
              <w:rPr>
                <w:rFonts w:hint="eastAsia" w:asciiTheme="minorEastAsia" w:hAnsiTheme="minorEastAsia" w:cstheme="minorEastAsia"/>
                <w:color w:val="000000"/>
                <w:kern w:val="0"/>
                <w:sz w:val="21"/>
                <w:szCs w:val="21"/>
              </w:rPr>
              <w:t>拍照注意事项</w:t>
            </w:r>
            <w:r>
              <w:rPr>
                <w:rFonts w:hint="eastAsia" w:asciiTheme="minorEastAsia" w:hAnsiTheme="minorEastAsia" w:cstheme="minorEastAsia"/>
                <w:color w:val="000000"/>
                <w:kern w:val="0"/>
                <w:sz w:val="21"/>
                <w:szCs w:val="21"/>
                <w:lang w:eastAsia="zh-CN"/>
              </w:rPr>
              <w:t>”，</w:t>
            </w:r>
            <w:r>
              <w:rPr>
                <w:rFonts w:hint="eastAsia" w:asciiTheme="minorEastAsia" w:hAnsiTheme="minorEastAsia" w:cstheme="minorEastAsia"/>
                <w:color w:val="000000"/>
                <w:kern w:val="0"/>
                <w:sz w:val="21"/>
                <w:szCs w:val="21"/>
              </w:rPr>
              <w:t>一款纯文字为“摄影温馨提示”）</w:t>
            </w:r>
          </w:p>
        </w:tc>
        <w:tc>
          <w:tcPr>
            <w:tcW w:w="609"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lang w:val="en-US" w:eastAsia="zh-CN"/>
              </w:rPr>
              <w:t>8</w:t>
            </w:r>
            <w:r>
              <w:rPr>
                <w:rFonts w:hint="eastAsia" w:asciiTheme="minorEastAsia" w:hAnsiTheme="minorEastAsia" w:cstheme="minorEastAsia"/>
                <w:color w:val="000000"/>
                <w:kern w:val="0"/>
                <w:sz w:val="21"/>
                <w:szCs w:val="21"/>
              </w:rPr>
              <w:t>00mm*</w:t>
            </w:r>
            <w:r>
              <w:rPr>
                <w:rFonts w:hint="eastAsia" w:asciiTheme="minorEastAsia" w:hAnsiTheme="minorEastAsia" w:cstheme="minorEastAsia"/>
                <w:color w:val="000000"/>
                <w:kern w:val="0"/>
                <w:sz w:val="21"/>
                <w:szCs w:val="21"/>
                <w:lang w:val="en-US" w:eastAsia="zh-CN"/>
              </w:rPr>
              <w:t>18</w:t>
            </w:r>
            <w:r>
              <w:rPr>
                <w:rFonts w:hint="eastAsia" w:asciiTheme="minorEastAsia" w:hAnsiTheme="minorEastAsia" w:cstheme="minorEastAsia"/>
                <w:color w:val="000000"/>
                <w:kern w:val="0"/>
                <w:sz w:val="21"/>
                <w:szCs w:val="21"/>
              </w:rPr>
              <w:t>00mm</w:t>
            </w:r>
          </w:p>
        </w:tc>
        <w:tc>
          <w:tcPr>
            <w:tcW w:w="392"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lang w:val="en-US" w:eastAsia="zh-CN"/>
              </w:rPr>
              <w:t>2版</w:t>
            </w:r>
          </w:p>
        </w:tc>
        <w:tc>
          <w:tcPr>
            <w:tcW w:w="576" w:type="pct"/>
            <w:tcBorders>
              <w:left w:val="single" w:color="auto" w:sz="4" w:space="0"/>
              <w:bottom w:val="single" w:color="000000" w:sz="4" w:space="0"/>
              <w:right w:val="single" w:color="auto" w:sz="4" w:space="0"/>
            </w:tcBorders>
            <w:vAlign w:val="center"/>
          </w:tcPr>
          <w:p>
            <w:pPr>
              <w:widowControl/>
              <w:jc w:val="center"/>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lang w:val="en-US" w:eastAsia="zh-CN"/>
              </w:rPr>
              <w:t>30个</w:t>
            </w:r>
          </w:p>
        </w:tc>
        <w:tc>
          <w:tcPr>
            <w:tcW w:w="364" w:type="pct"/>
            <w:tcBorders>
              <w:left w:val="single" w:color="auto" w:sz="4" w:space="0"/>
              <w:bottom w:val="single" w:color="000000" w:sz="4" w:space="0"/>
              <w:right w:val="single" w:color="auto" w:sz="4" w:space="0"/>
            </w:tcBorders>
            <w:vAlign w:val="center"/>
          </w:tcPr>
          <w:p>
            <w:pPr>
              <w:widowControl/>
              <w:jc w:val="left"/>
              <w:rPr>
                <w:rFonts w:hint="eastAsia" w:asciiTheme="minorEastAsia" w:hAnsiTheme="minorEastAsia" w:cstheme="minorEastAsia"/>
                <w:color w:val="000000"/>
                <w:kern w:val="0"/>
                <w:sz w:val="21"/>
                <w:szCs w:val="21"/>
              </w:rPr>
            </w:pPr>
          </w:p>
        </w:tc>
      </w:tr>
      <w:tr>
        <w:tblPrEx>
          <w:tblCellMar>
            <w:top w:w="0" w:type="dxa"/>
            <w:left w:w="108" w:type="dxa"/>
            <w:bottom w:w="0" w:type="dxa"/>
            <w:right w:w="108" w:type="dxa"/>
          </w:tblCellMar>
        </w:tblPrEx>
        <w:trPr>
          <w:cantSplit/>
          <w:trHeight w:val="699" w:hRule="atLeast"/>
        </w:trPr>
        <w:tc>
          <w:tcPr>
            <w:tcW w:w="4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color w:val="000000"/>
                <w:kern w:val="0"/>
                <w:sz w:val="21"/>
                <w:szCs w:val="21"/>
                <w:lang w:val="en-US" w:eastAsia="zh-CN"/>
              </w:rPr>
            </w:pPr>
            <w:r>
              <w:rPr>
                <w:rFonts w:hint="eastAsia" w:asciiTheme="minorEastAsia" w:hAnsiTheme="minorEastAsia" w:cstheme="minorEastAsia"/>
                <w:color w:val="000000"/>
                <w:kern w:val="0"/>
                <w:sz w:val="21"/>
                <w:szCs w:val="21"/>
                <w:lang w:val="en-US" w:eastAsia="zh-CN"/>
              </w:rPr>
              <w:t>28</w:t>
            </w:r>
          </w:p>
        </w:tc>
        <w:tc>
          <w:tcPr>
            <w:tcW w:w="1118" w:type="pct"/>
            <w:tcBorders>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入场须知X展架</w:t>
            </w:r>
          </w:p>
        </w:tc>
        <w:tc>
          <w:tcPr>
            <w:tcW w:w="1492" w:type="pct"/>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cstheme="minorEastAsia"/>
                <w:color w:val="000000"/>
                <w:kern w:val="0"/>
                <w:sz w:val="21"/>
                <w:szCs w:val="21"/>
                <w:lang w:eastAsia="zh-CN"/>
              </w:rPr>
              <w:t>（</w:t>
            </w:r>
            <w:r>
              <w:rPr>
                <w:rFonts w:hint="eastAsia" w:asciiTheme="minorEastAsia" w:hAnsiTheme="minorEastAsia" w:cstheme="minorEastAsia"/>
                <w:color w:val="000000"/>
                <w:kern w:val="0"/>
                <w:sz w:val="21"/>
                <w:szCs w:val="21"/>
              </w:rPr>
              <w:t>禁止淫秽暴力血腥等</w:t>
            </w:r>
            <w:r>
              <w:rPr>
                <w:rFonts w:hint="eastAsia" w:asciiTheme="minorEastAsia" w:hAnsiTheme="minorEastAsia" w:cstheme="minorEastAsia"/>
                <w:color w:val="000000"/>
                <w:kern w:val="0"/>
                <w:sz w:val="21"/>
                <w:szCs w:val="21"/>
                <w:lang w:eastAsia="zh-CN"/>
              </w:rPr>
              <w:t>）</w:t>
            </w:r>
          </w:p>
        </w:tc>
        <w:tc>
          <w:tcPr>
            <w:tcW w:w="60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cstheme="minorEastAsia"/>
                <w:color w:val="000000"/>
                <w:kern w:val="0"/>
                <w:sz w:val="21"/>
                <w:szCs w:val="21"/>
              </w:rPr>
            </w:pPr>
          </w:p>
        </w:tc>
        <w:tc>
          <w:tcPr>
            <w:tcW w:w="392"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lang w:val="en-US" w:eastAsia="zh-CN"/>
              </w:rPr>
              <w:t>1版</w:t>
            </w:r>
          </w:p>
        </w:tc>
        <w:tc>
          <w:tcPr>
            <w:tcW w:w="576" w:type="pct"/>
            <w:tcBorders>
              <w:left w:val="single" w:color="auto" w:sz="4" w:space="0"/>
              <w:bottom w:val="single" w:color="000000" w:sz="4" w:space="0"/>
              <w:right w:val="single" w:color="auto" w:sz="4" w:space="0"/>
            </w:tcBorders>
            <w:vAlign w:val="center"/>
          </w:tcPr>
          <w:p>
            <w:pPr>
              <w:widowControl/>
              <w:jc w:val="center"/>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lang w:val="en-US" w:eastAsia="zh-CN"/>
              </w:rPr>
              <w:t>4个</w:t>
            </w:r>
          </w:p>
        </w:tc>
        <w:tc>
          <w:tcPr>
            <w:tcW w:w="364" w:type="pct"/>
            <w:tcBorders>
              <w:left w:val="single" w:color="auto" w:sz="4" w:space="0"/>
              <w:bottom w:val="single" w:color="000000" w:sz="4" w:space="0"/>
              <w:right w:val="single" w:color="auto" w:sz="4" w:space="0"/>
            </w:tcBorders>
            <w:vAlign w:val="center"/>
          </w:tcPr>
          <w:p>
            <w:pPr>
              <w:widowControl/>
              <w:jc w:val="left"/>
              <w:rPr>
                <w:rFonts w:hint="eastAsia" w:asciiTheme="minorEastAsia" w:hAnsiTheme="minorEastAsia" w:cstheme="minorEastAsia"/>
                <w:color w:val="000000"/>
                <w:kern w:val="0"/>
                <w:sz w:val="21"/>
                <w:szCs w:val="21"/>
              </w:rPr>
            </w:pPr>
          </w:p>
        </w:tc>
      </w:tr>
      <w:tr>
        <w:tblPrEx>
          <w:tblCellMar>
            <w:top w:w="0" w:type="dxa"/>
            <w:left w:w="108" w:type="dxa"/>
            <w:bottom w:w="0" w:type="dxa"/>
            <w:right w:w="108" w:type="dxa"/>
          </w:tblCellMar>
        </w:tblPrEx>
        <w:trPr>
          <w:cantSplit/>
          <w:trHeight w:val="1011" w:hRule="atLeast"/>
        </w:trPr>
        <w:tc>
          <w:tcPr>
            <w:tcW w:w="4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color w:val="000000"/>
                <w:kern w:val="0"/>
                <w:sz w:val="21"/>
                <w:szCs w:val="21"/>
                <w:lang w:val="en-US" w:eastAsia="zh-CN"/>
              </w:rPr>
            </w:pPr>
            <w:r>
              <w:rPr>
                <w:rFonts w:hint="eastAsia" w:asciiTheme="minorEastAsia" w:hAnsiTheme="minorEastAsia" w:cstheme="minorEastAsia"/>
                <w:color w:val="000000"/>
                <w:kern w:val="0"/>
                <w:sz w:val="21"/>
                <w:szCs w:val="21"/>
                <w:lang w:val="en-US" w:eastAsia="zh-CN"/>
              </w:rPr>
              <w:t>29</w:t>
            </w:r>
          </w:p>
        </w:tc>
        <w:tc>
          <w:tcPr>
            <w:tcW w:w="111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检票口脚印</w:t>
            </w:r>
          </w:p>
        </w:tc>
        <w:tc>
          <w:tcPr>
            <w:tcW w:w="1492"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脚印三款（持证通道</w:t>
            </w:r>
            <w:r>
              <w:rPr>
                <w:rFonts w:hint="eastAsia" w:asciiTheme="minorEastAsia" w:hAnsiTheme="minorEastAsia" w:cstheme="minorEastAsia"/>
                <w:color w:val="000000"/>
                <w:kern w:val="0"/>
                <w:sz w:val="21"/>
                <w:szCs w:val="21"/>
                <w:lang w:val="en-US" w:eastAsia="zh-CN"/>
              </w:rPr>
              <w:t>4张</w:t>
            </w:r>
            <w:r>
              <w:rPr>
                <w:rFonts w:hint="eastAsia" w:asciiTheme="minorEastAsia" w:hAnsiTheme="minorEastAsia" w:cstheme="minorEastAsia"/>
                <w:color w:val="000000"/>
                <w:kern w:val="0"/>
                <w:sz w:val="21"/>
                <w:szCs w:val="21"/>
              </w:rPr>
              <w:t>、持票通道</w:t>
            </w:r>
            <w:r>
              <w:rPr>
                <w:rFonts w:hint="eastAsia" w:asciiTheme="minorEastAsia" w:hAnsiTheme="minorEastAsia" w:cstheme="minorEastAsia"/>
                <w:color w:val="000000"/>
                <w:kern w:val="0"/>
                <w:sz w:val="21"/>
                <w:szCs w:val="21"/>
                <w:lang w:val="en-US" w:eastAsia="zh-CN"/>
              </w:rPr>
              <w:t>4张</w:t>
            </w:r>
            <w:r>
              <w:rPr>
                <w:rFonts w:hint="eastAsia" w:asciiTheme="minorEastAsia" w:hAnsiTheme="minorEastAsia" w:cstheme="minorEastAsia"/>
                <w:color w:val="000000"/>
                <w:kern w:val="0"/>
                <w:sz w:val="21"/>
                <w:szCs w:val="21"/>
              </w:rPr>
              <w:t>、现场购票</w:t>
            </w:r>
            <w:r>
              <w:rPr>
                <w:rFonts w:hint="eastAsia" w:asciiTheme="minorEastAsia" w:hAnsiTheme="minorEastAsia" w:cstheme="minorEastAsia"/>
                <w:color w:val="000000"/>
                <w:kern w:val="0"/>
                <w:sz w:val="21"/>
                <w:szCs w:val="21"/>
                <w:lang w:val="en-US" w:eastAsia="zh-CN"/>
              </w:rPr>
              <w:t>4张</w:t>
            </w:r>
            <w:r>
              <w:rPr>
                <w:rFonts w:hint="eastAsia" w:asciiTheme="minorEastAsia" w:hAnsiTheme="minorEastAsia" w:cstheme="minorEastAsia"/>
                <w:color w:val="000000"/>
                <w:kern w:val="0"/>
                <w:sz w:val="21"/>
                <w:szCs w:val="21"/>
              </w:rPr>
              <w:t>）</w:t>
            </w:r>
          </w:p>
        </w:tc>
        <w:tc>
          <w:tcPr>
            <w:tcW w:w="60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直径80cm</w:t>
            </w:r>
          </w:p>
        </w:tc>
        <w:tc>
          <w:tcPr>
            <w:tcW w:w="392"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lang w:val="en-US" w:eastAsia="zh-CN"/>
              </w:rPr>
              <w:t>3版</w:t>
            </w:r>
          </w:p>
        </w:tc>
        <w:tc>
          <w:tcPr>
            <w:tcW w:w="576"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cstheme="minorEastAsia"/>
                <w:color w:val="000000"/>
                <w:kern w:val="0"/>
                <w:sz w:val="21"/>
                <w:szCs w:val="21"/>
                <w:lang w:val="en-US" w:eastAsia="zh-CN"/>
              </w:rPr>
              <w:t>12张</w:t>
            </w:r>
          </w:p>
        </w:tc>
        <w:tc>
          <w:tcPr>
            <w:tcW w:w="364"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cstheme="minorEastAsia"/>
                <w:color w:val="000000"/>
                <w:kern w:val="0"/>
                <w:sz w:val="21"/>
                <w:szCs w:val="21"/>
              </w:rPr>
            </w:pPr>
          </w:p>
        </w:tc>
      </w:tr>
      <w:tr>
        <w:tblPrEx>
          <w:tblCellMar>
            <w:top w:w="0" w:type="dxa"/>
            <w:left w:w="108" w:type="dxa"/>
            <w:bottom w:w="0" w:type="dxa"/>
            <w:right w:w="108" w:type="dxa"/>
          </w:tblCellMar>
        </w:tblPrEx>
        <w:trPr>
          <w:cantSplit/>
          <w:trHeight w:val="454" w:hRule="atLeast"/>
        </w:trPr>
        <w:tc>
          <w:tcPr>
            <w:tcW w:w="44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cstheme="minorEastAsia"/>
                <w:color w:val="000000"/>
                <w:kern w:val="0"/>
                <w:sz w:val="21"/>
                <w:szCs w:val="21"/>
              </w:rPr>
              <w:t>3</w:t>
            </w:r>
            <w:r>
              <w:rPr>
                <w:rFonts w:hint="eastAsia" w:asciiTheme="minorEastAsia" w:hAnsiTheme="minorEastAsia" w:cstheme="minorEastAsia"/>
                <w:color w:val="000000"/>
                <w:kern w:val="0"/>
                <w:sz w:val="21"/>
                <w:szCs w:val="21"/>
                <w:lang w:val="en-US" w:eastAsia="zh-CN"/>
              </w:rPr>
              <w:t>0</w:t>
            </w:r>
          </w:p>
        </w:tc>
        <w:tc>
          <w:tcPr>
            <w:tcW w:w="111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排队处指示</w:t>
            </w:r>
          </w:p>
        </w:tc>
        <w:tc>
          <w:tcPr>
            <w:tcW w:w="1492"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排队入口/排队出口</w:t>
            </w:r>
          </w:p>
        </w:tc>
        <w:tc>
          <w:tcPr>
            <w:tcW w:w="60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700mm*2000mm（横版）</w:t>
            </w:r>
          </w:p>
        </w:tc>
        <w:tc>
          <w:tcPr>
            <w:tcW w:w="392"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lang w:val="en-US" w:eastAsia="zh-CN"/>
              </w:rPr>
              <w:t>2版</w:t>
            </w:r>
          </w:p>
        </w:tc>
        <w:tc>
          <w:tcPr>
            <w:tcW w:w="576"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lang w:val="en-US" w:eastAsia="zh-CN"/>
              </w:rPr>
              <w:t>14张</w:t>
            </w:r>
          </w:p>
        </w:tc>
        <w:tc>
          <w:tcPr>
            <w:tcW w:w="364"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cstheme="minorEastAsia"/>
                <w:color w:val="000000"/>
                <w:kern w:val="0"/>
                <w:sz w:val="21"/>
                <w:szCs w:val="21"/>
              </w:rPr>
            </w:pPr>
          </w:p>
        </w:tc>
      </w:tr>
      <w:tr>
        <w:tblPrEx>
          <w:tblCellMar>
            <w:top w:w="0" w:type="dxa"/>
            <w:left w:w="108" w:type="dxa"/>
            <w:bottom w:w="0" w:type="dxa"/>
            <w:right w:w="108" w:type="dxa"/>
          </w:tblCellMar>
        </w:tblPrEx>
        <w:trPr>
          <w:cantSplit/>
          <w:trHeight w:val="576" w:hRule="atLeast"/>
        </w:trPr>
        <w:tc>
          <w:tcPr>
            <w:tcW w:w="4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cstheme="minorEastAsia"/>
                <w:color w:val="000000"/>
                <w:kern w:val="0"/>
                <w:sz w:val="21"/>
                <w:szCs w:val="21"/>
              </w:rPr>
              <w:t>3</w:t>
            </w:r>
            <w:r>
              <w:rPr>
                <w:rFonts w:hint="eastAsia" w:asciiTheme="minorEastAsia" w:hAnsiTheme="minorEastAsia" w:cstheme="minorEastAsia"/>
                <w:color w:val="000000"/>
                <w:kern w:val="0"/>
                <w:sz w:val="21"/>
                <w:szCs w:val="21"/>
                <w:lang w:val="en-US" w:eastAsia="zh-CN"/>
              </w:rPr>
              <w:t>1</w:t>
            </w:r>
          </w:p>
        </w:tc>
        <w:tc>
          <w:tcPr>
            <w:tcW w:w="111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一楼主服务台楣板位置</w:t>
            </w:r>
          </w:p>
        </w:tc>
        <w:tc>
          <w:tcPr>
            <w:tcW w:w="1492"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医疗服务站</w:t>
            </w:r>
          </w:p>
        </w:tc>
        <w:tc>
          <w:tcPr>
            <w:tcW w:w="60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2930mm*220mm</w:t>
            </w:r>
          </w:p>
        </w:tc>
        <w:tc>
          <w:tcPr>
            <w:tcW w:w="392" w:type="pct"/>
            <w:vMerge w:val="restart"/>
            <w:tcBorders>
              <w:top w:val="single" w:color="auto" w:sz="4" w:space="0"/>
              <w:left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color w:val="000000"/>
                <w:kern w:val="0"/>
                <w:sz w:val="21"/>
                <w:szCs w:val="21"/>
              </w:rPr>
            </w:pPr>
          </w:p>
          <w:p>
            <w:pPr>
              <w:widowControl/>
              <w:jc w:val="center"/>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lang w:val="en-US" w:eastAsia="zh-CN"/>
              </w:rPr>
              <w:t>1版</w:t>
            </w:r>
          </w:p>
        </w:tc>
        <w:tc>
          <w:tcPr>
            <w:tcW w:w="576" w:type="pct"/>
            <w:vMerge w:val="restart"/>
            <w:tcBorders>
              <w:top w:val="single" w:color="auto" w:sz="4" w:space="0"/>
              <w:left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color w:val="000000"/>
                <w:kern w:val="0"/>
                <w:sz w:val="21"/>
                <w:szCs w:val="21"/>
                <w:lang w:val="en-US" w:eastAsia="zh-CN"/>
              </w:rPr>
            </w:pPr>
          </w:p>
          <w:p>
            <w:pPr>
              <w:widowControl/>
              <w:jc w:val="center"/>
              <w:rPr>
                <w:rFonts w:hint="eastAsia" w:asciiTheme="minorEastAsia" w:hAnsiTheme="minorEastAsia" w:cstheme="minorEastAsia"/>
                <w:color w:val="000000"/>
                <w:kern w:val="0"/>
                <w:sz w:val="21"/>
                <w:szCs w:val="21"/>
                <w:lang w:val="en-US" w:eastAsia="zh-CN"/>
              </w:rPr>
            </w:pPr>
            <w:r>
              <w:rPr>
                <w:rFonts w:hint="eastAsia" w:asciiTheme="minorEastAsia" w:hAnsiTheme="minorEastAsia" w:cstheme="minorEastAsia"/>
                <w:color w:val="000000"/>
                <w:kern w:val="0"/>
                <w:sz w:val="21"/>
                <w:szCs w:val="21"/>
                <w:lang w:val="en-US" w:eastAsia="zh-CN"/>
              </w:rPr>
              <w:t>0张</w:t>
            </w:r>
          </w:p>
        </w:tc>
        <w:tc>
          <w:tcPr>
            <w:tcW w:w="364" w:type="pct"/>
            <w:vMerge w:val="restart"/>
            <w:tcBorders>
              <w:top w:val="single" w:color="auto" w:sz="4" w:space="0"/>
              <w:left w:val="single" w:color="auto" w:sz="4" w:space="0"/>
              <w:right w:val="single" w:color="auto" w:sz="4" w:space="0"/>
            </w:tcBorders>
            <w:vAlign w:val="center"/>
          </w:tcPr>
          <w:p>
            <w:pPr>
              <w:widowControl/>
              <w:jc w:val="left"/>
              <w:rPr>
                <w:rFonts w:hint="eastAsia" w:asciiTheme="minorEastAsia" w:hAnsiTheme="minorEastAsia" w:cstheme="minorEastAsia"/>
                <w:color w:val="000000"/>
                <w:kern w:val="0"/>
                <w:sz w:val="21"/>
                <w:szCs w:val="21"/>
              </w:rPr>
            </w:pPr>
          </w:p>
        </w:tc>
      </w:tr>
      <w:tr>
        <w:tblPrEx>
          <w:tblCellMar>
            <w:top w:w="0" w:type="dxa"/>
            <w:left w:w="108" w:type="dxa"/>
            <w:bottom w:w="0" w:type="dxa"/>
            <w:right w:w="108" w:type="dxa"/>
          </w:tblCellMar>
        </w:tblPrEx>
        <w:trPr>
          <w:cantSplit/>
          <w:trHeight w:val="512" w:hRule="atLeast"/>
        </w:trPr>
        <w:tc>
          <w:tcPr>
            <w:tcW w:w="4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cstheme="minorEastAsia"/>
                <w:color w:val="000000"/>
                <w:kern w:val="0"/>
                <w:sz w:val="21"/>
                <w:szCs w:val="21"/>
                <w:lang w:val="en-US" w:eastAsia="zh-CN"/>
              </w:rPr>
              <w:t>32</w:t>
            </w:r>
          </w:p>
        </w:tc>
        <w:tc>
          <w:tcPr>
            <w:tcW w:w="1118"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color w:val="000000"/>
                <w:kern w:val="0"/>
                <w:sz w:val="21"/>
                <w:szCs w:val="21"/>
              </w:rPr>
            </w:pPr>
          </w:p>
        </w:tc>
        <w:tc>
          <w:tcPr>
            <w:tcW w:w="149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组委会服务台</w:t>
            </w:r>
          </w:p>
        </w:tc>
        <w:tc>
          <w:tcPr>
            <w:tcW w:w="609"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color w:val="000000"/>
                <w:kern w:val="0"/>
                <w:sz w:val="21"/>
                <w:szCs w:val="21"/>
              </w:rPr>
            </w:pPr>
          </w:p>
        </w:tc>
        <w:tc>
          <w:tcPr>
            <w:tcW w:w="392" w:type="pct"/>
            <w:vMerge w:val="continue"/>
            <w:tcBorders>
              <w:left w:val="single" w:color="auto" w:sz="4" w:space="0"/>
              <w:right w:val="single" w:color="auto" w:sz="4" w:space="0"/>
            </w:tcBorders>
            <w:vAlign w:val="center"/>
          </w:tcPr>
          <w:p>
            <w:pPr>
              <w:widowControl/>
              <w:jc w:val="center"/>
              <w:rPr>
                <w:rFonts w:hint="eastAsia" w:asciiTheme="minorEastAsia" w:hAnsiTheme="minorEastAsia" w:cstheme="minorEastAsia"/>
                <w:color w:val="000000"/>
                <w:kern w:val="0"/>
                <w:sz w:val="21"/>
                <w:szCs w:val="21"/>
              </w:rPr>
            </w:pPr>
          </w:p>
        </w:tc>
        <w:tc>
          <w:tcPr>
            <w:tcW w:w="576" w:type="pct"/>
            <w:vMerge w:val="continue"/>
            <w:tcBorders>
              <w:left w:val="single" w:color="auto" w:sz="4" w:space="0"/>
              <w:right w:val="single" w:color="auto" w:sz="4" w:space="0"/>
            </w:tcBorders>
            <w:vAlign w:val="center"/>
          </w:tcPr>
          <w:p>
            <w:pPr>
              <w:widowControl/>
              <w:jc w:val="center"/>
              <w:rPr>
                <w:rFonts w:hint="eastAsia" w:asciiTheme="minorEastAsia" w:hAnsiTheme="minorEastAsia" w:cstheme="minorEastAsia"/>
                <w:color w:val="000000"/>
                <w:kern w:val="0"/>
                <w:sz w:val="21"/>
                <w:szCs w:val="21"/>
              </w:rPr>
            </w:pPr>
          </w:p>
        </w:tc>
        <w:tc>
          <w:tcPr>
            <w:tcW w:w="364" w:type="pct"/>
            <w:vMerge w:val="continue"/>
            <w:tcBorders>
              <w:left w:val="single" w:color="auto" w:sz="4" w:space="0"/>
              <w:right w:val="single" w:color="auto" w:sz="4" w:space="0"/>
            </w:tcBorders>
            <w:vAlign w:val="center"/>
          </w:tcPr>
          <w:p>
            <w:pPr>
              <w:widowControl/>
              <w:jc w:val="left"/>
              <w:rPr>
                <w:rFonts w:hint="eastAsia" w:asciiTheme="minorEastAsia" w:hAnsiTheme="minorEastAsia" w:cstheme="minorEastAsia"/>
                <w:color w:val="000000"/>
                <w:kern w:val="0"/>
                <w:sz w:val="21"/>
                <w:szCs w:val="21"/>
              </w:rPr>
            </w:pPr>
          </w:p>
        </w:tc>
      </w:tr>
      <w:tr>
        <w:tblPrEx>
          <w:tblCellMar>
            <w:top w:w="0" w:type="dxa"/>
            <w:left w:w="108" w:type="dxa"/>
            <w:bottom w:w="0" w:type="dxa"/>
            <w:right w:w="108" w:type="dxa"/>
          </w:tblCellMar>
        </w:tblPrEx>
        <w:trPr>
          <w:cantSplit/>
          <w:trHeight w:val="168" w:hRule="atLeast"/>
        </w:trPr>
        <w:tc>
          <w:tcPr>
            <w:tcW w:w="445" w:type="pct"/>
            <w:vMerge w:val="restart"/>
            <w:tcBorders>
              <w:top w:val="single" w:color="auto" w:sz="4" w:space="0"/>
              <w:left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cstheme="minorEastAsia"/>
                <w:color w:val="000000"/>
                <w:kern w:val="0"/>
                <w:sz w:val="21"/>
                <w:szCs w:val="21"/>
                <w:lang w:val="en-US" w:eastAsia="zh-CN"/>
              </w:rPr>
              <w:t>33</w:t>
            </w:r>
          </w:p>
        </w:tc>
        <w:tc>
          <w:tcPr>
            <w:tcW w:w="1118"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color w:val="000000"/>
                <w:kern w:val="0"/>
                <w:sz w:val="21"/>
                <w:szCs w:val="21"/>
              </w:rPr>
            </w:pPr>
          </w:p>
        </w:tc>
        <w:tc>
          <w:tcPr>
            <w:tcW w:w="1492" w:type="pct"/>
            <w:tcBorders>
              <w:top w:val="single" w:color="auto" w:sz="4" w:space="0"/>
              <w:left w:val="nil"/>
              <w:right w:val="single" w:color="auto" w:sz="4" w:space="0"/>
            </w:tcBorders>
            <w:shd w:val="clear" w:color="auto" w:fill="auto"/>
            <w:vAlign w:val="center"/>
          </w:tcPr>
          <w:p>
            <w:pPr>
              <w:widowControl/>
              <w:jc w:val="left"/>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行李寄存处/失物招领处</w:t>
            </w:r>
          </w:p>
        </w:tc>
        <w:tc>
          <w:tcPr>
            <w:tcW w:w="609"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color w:val="000000"/>
                <w:kern w:val="0"/>
                <w:sz w:val="21"/>
                <w:szCs w:val="21"/>
              </w:rPr>
            </w:pPr>
          </w:p>
        </w:tc>
        <w:tc>
          <w:tcPr>
            <w:tcW w:w="392" w:type="pct"/>
            <w:vMerge w:val="continue"/>
            <w:tcBorders>
              <w:left w:val="single" w:color="auto" w:sz="4" w:space="0"/>
              <w:right w:val="single" w:color="auto" w:sz="4" w:space="0"/>
            </w:tcBorders>
            <w:vAlign w:val="center"/>
          </w:tcPr>
          <w:p>
            <w:pPr>
              <w:widowControl/>
              <w:jc w:val="center"/>
              <w:rPr>
                <w:rFonts w:hint="eastAsia" w:asciiTheme="minorEastAsia" w:hAnsiTheme="minorEastAsia" w:cstheme="minorEastAsia"/>
                <w:color w:val="000000"/>
                <w:kern w:val="0"/>
                <w:sz w:val="21"/>
                <w:szCs w:val="21"/>
              </w:rPr>
            </w:pPr>
          </w:p>
        </w:tc>
        <w:tc>
          <w:tcPr>
            <w:tcW w:w="576" w:type="pct"/>
            <w:vMerge w:val="continue"/>
            <w:tcBorders>
              <w:left w:val="single" w:color="auto" w:sz="4" w:space="0"/>
              <w:right w:val="single" w:color="auto" w:sz="4" w:space="0"/>
            </w:tcBorders>
            <w:vAlign w:val="center"/>
          </w:tcPr>
          <w:p>
            <w:pPr>
              <w:widowControl/>
              <w:jc w:val="center"/>
              <w:rPr>
                <w:rFonts w:hint="eastAsia" w:asciiTheme="minorEastAsia" w:hAnsiTheme="minorEastAsia" w:cstheme="minorEastAsia"/>
                <w:color w:val="000000"/>
                <w:kern w:val="0"/>
                <w:sz w:val="21"/>
                <w:szCs w:val="21"/>
              </w:rPr>
            </w:pPr>
          </w:p>
        </w:tc>
        <w:tc>
          <w:tcPr>
            <w:tcW w:w="364" w:type="pct"/>
            <w:vMerge w:val="continue"/>
            <w:tcBorders>
              <w:left w:val="single" w:color="auto" w:sz="4" w:space="0"/>
              <w:bottom w:val="single" w:color="auto" w:sz="4" w:space="0"/>
              <w:right w:val="single" w:color="auto" w:sz="4" w:space="0"/>
            </w:tcBorders>
            <w:vAlign w:val="center"/>
          </w:tcPr>
          <w:p>
            <w:pPr>
              <w:widowControl/>
              <w:jc w:val="left"/>
              <w:rPr>
                <w:rFonts w:hint="eastAsia" w:asciiTheme="minorEastAsia" w:hAnsiTheme="minorEastAsia" w:cstheme="minorEastAsia"/>
                <w:color w:val="000000"/>
                <w:kern w:val="0"/>
                <w:sz w:val="21"/>
                <w:szCs w:val="21"/>
              </w:rPr>
            </w:pPr>
          </w:p>
        </w:tc>
      </w:tr>
      <w:tr>
        <w:tblPrEx>
          <w:tblCellMar>
            <w:top w:w="0" w:type="dxa"/>
            <w:left w:w="108" w:type="dxa"/>
            <w:bottom w:w="0" w:type="dxa"/>
            <w:right w:w="108" w:type="dxa"/>
          </w:tblCellMar>
        </w:tblPrEx>
        <w:trPr>
          <w:cantSplit/>
          <w:trHeight w:val="411" w:hRule="atLeast"/>
        </w:trPr>
        <w:tc>
          <w:tcPr>
            <w:tcW w:w="445" w:type="pct"/>
            <w:vMerge w:val="continue"/>
            <w:tcBorders>
              <w:left w:val="single" w:color="auto" w:sz="4" w:space="0"/>
              <w:bottom w:val="single" w:color="auto" w:sz="4" w:space="0"/>
              <w:right w:val="single" w:color="auto" w:sz="4" w:space="0"/>
            </w:tcBorders>
            <w:vAlign w:val="center"/>
          </w:tcPr>
          <w:p>
            <w:pPr>
              <w:widowControl/>
              <w:jc w:val="left"/>
              <w:rPr>
                <w:rFonts w:hint="eastAsia" w:asciiTheme="minorEastAsia" w:hAnsiTheme="minorEastAsia" w:cstheme="minorEastAsia"/>
                <w:szCs w:val="21"/>
              </w:rPr>
            </w:pPr>
          </w:p>
        </w:tc>
        <w:tc>
          <w:tcPr>
            <w:tcW w:w="1118" w:type="pct"/>
            <w:vMerge w:val="continue"/>
            <w:tcBorders>
              <w:left w:val="single" w:color="auto" w:sz="4" w:space="0"/>
              <w:bottom w:val="single" w:color="auto" w:sz="4" w:space="0"/>
              <w:right w:val="single" w:color="auto" w:sz="4" w:space="0"/>
            </w:tcBorders>
            <w:vAlign w:val="center"/>
          </w:tcPr>
          <w:p>
            <w:pPr>
              <w:widowControl/>
              <w:jc w:val="left"/>
              <w:rPr>
                <w:rFonts w:hint="eastAsia" w:asciiTheme="minorEastAsia" w:hAnsiTheme="minorEastAsia" w:cstheme="minorEastAsia"/>
                <w:szCs w:val="21"/>
              </w:rPr>
            </w:pPr>
          </w:p>
        </w:tc>
        <w:tc>
          <w:tcPr>
            <w:tcW w:w="1492"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cstheme="minorEastAsia"/>
                <w:color w:val="000000"/>
                <w:kern w:val="0"/>
                <w:sz w:val="21"/>
                <w:szCs w:val="21"/>
                <w:lang w:val="en-US" w:eastAsia="zh-CN"/>
              </w:rPr>
              <w:t>大会服务台</w:t>
            </w:r>
          </w:p>
        </w:tc>
        <w:tc>
          <w:tcPr>
            <w:tcW w:w="609"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lang w:val="en-US" w:eastAsia="zh-CN"/>
              </w:rPr>
              <w:t>1</w:t>
            </w:r>
            <w:r>
              <w:rPr>
                <w:rFonts w:hint="eastAsia" w:asciiTheme="minorEastAsia" w:hAnsiTheme="minorEastAsia" w:cstheme="minorEastAsia"/>
                <w:color w:val="000000"/>
                <w:kern w:val="0"/>
                <w:sz w:val="21"/>
                <w:szCs w:val="21"/>
              </w:rPr>
              <w:t>m*</w:t>
            </w:r>
            <w:r>
              <w:rPr>
                <w:rFonts w:hint="eastAsia" w:asciiTheme="minorEastAsia" w:hAnsiTheme="minorEastAsia" w:cstheme="minorEastAsia"/>
                <w:color w:val="000000"/>
                <w:kern w:val="0"/>
                <w:sz w:val="21"/>
                <w:szCs w:val="21"/>
                <w:lang w:val="en-US" w:eastAsia="zh-CN"/>
              </w:rPr>
              <w:t>9</w:t>
            </w:r>
            <w:r>
              <w:rPr>
                <w:rFonts w:hint="eastAsia" w:asciiTheme="minorEastAsia" w:hAnsiTheme="minorEastAsia" w:cstheme="minorEastAsia"/>
                <w:color w:val="000000"/>
                <w:kern w:val="0"/>
                <w:sz w:val="21"/>
                <w:szCs w:val="21"/>
              </w:rPr>
              <w:t>m</w:t>
            </w:r>
          </w:p>
        </w:tc>
        <w:tc>
          <w:tcPr>
            <w:tcW w:w="392"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lang w:val="en-US" w:eastAsia="zh-CN"/>
              </w:rPr>
              <w:t>2版</w:t>
            </w:r>
          </w:p>
        </w:tc>
        <w:tc>
          <w:tcPr>
            <w:tcW w:w="576"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color w:val="000000"/>
                <w:kern w:val="0"/>
                <w:sz w:val="21"/>
                <w:szCs w:val="21"/>
                <w:lang w:val="en-US" w:eastAsia="zh-CN"/>
              </w:rPr>
            </w:pPr>
            <w:r>
              <w:rPr>
                <w:rFonts w:hint="eastAsia" w:asciiTheme="minorEastAsia" w:hAnsiTheme="minorEastAsia" w:cstheme="minorEastAsia"/>
                <w:color w:val="000000"/>
                <w:kern w:val="0"/>
                <w:sz w:val="21"/>
                <w:szCs w:val="21"/>
                <w:lang w:val="en-US" w:eastAsia="zh-CN"/>
              </w:rPr>
              <w:t>0张</w:t>
            </w:r>
          </w:p>
        </w:tc>
        <w:tc>
          <w:tcPr>
            <w:tcW w:w="364"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cstheme="minorEastAsia"/>
                <w:color w:val="000000"/>
                <w:kern w:val="0"/>
                <w:sz w:val="21"/>
                <w:szCs w:val="21"/>
              </w:rPr>
            </w:pPr>
          </w:p>
        </w:tc>
      </w:tr>
      <w:tr>
        <w:tblPrEx>
          <w:tblCellMar>
            <w:top w:w="0" w:type="dxa"/>
            <w:left w:w="108" w:type="dxa"/>
            <w:bottom w:w="0" w:type="dxa"/>
            <w:right w:w="108" w:type="dxa"/>
          </w:tblCellMar>
        </w:tblPrEx>
        <w:trPr>
          <w:cantSplit/>
          <w:trHeight w:val="1949" w:hRule="atLeast"/>
        </w:trPr>
        <w:tc>
          <w:tcPr>
            <w:tcW w:w="44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cstheme="minorEastAsia"/>
                <w:color w:val="000000"/>
                <w:kern w:val="0"/>
                <w:sz w:val="21"/>
                <w:szCs w:val="21"/>
                <w:lang w:val="en-US" w:eastAsia="zh-CN"/>
              </w:rPr>
              <w:t>34</w:t>
            </w:r>
          </w:p>
        </w:tc>
        <w:tc>
          <w:tcPr>
            <w:tcW w:w="111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北广场及东门</w:t>
            </w:r>
          </w:p>
          <w:p>
            <w:pPr>
              <w:widowControl/>
              <w:jc w:val="center"/>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宣传展板</w:t>
            </w:r>
          </w:p>
        </w:tc>
        <w:tc>
          <w:tcPr>
            <w:tcW w:w="149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会展中心二楼平台入口处大型展板（正面：活动内容，时间表，展馆分布，摊位区域分布等内容；背面：第十三届深圳动漫节，期待与你再会！）</w:t>
            </w:r>
          </w:p>
        </w:tc>
        <w:tc>
          <w:tcPr>
            <w:tcW w:w="60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宽X高=16X4m，侧面1.6X4m</w:t>
            </w:r>
          </w:p>
        </w:tc>
        <w:tc>
          <w:tcPr>
            <w:tcW w:w="392"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lang w:val="en-US" w:eastAsia="zh-CN"/>
              </w:rPr>
              <w:t>1版</w:t>
            </w:r>
          </w:p>
        </w:tc>
        <w:tc>
          <w:tcPr>
            <w:tcW w:w="576"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lang w:val="en-US" w:eastAsia="zh-CN"/>
              </w:rPr>
              <w:t>0</w:t>
            </w:r>
            <w:r>
              <w:rPr>
                <w:rFonts w:hint="eastAsia" w:asciiTheme="minorEastAsia" w:hAnsiTheme="minorEastAsia" w:cstheme="minorEastAsia"/>
                <w:color w:val="000000"/>
                <w:kern w:val="0"/>
                <w:sz w:val="21"/>
                <w:szCs w:val="21"/>
              </w:rPr>
              <w:t>个</w:t>
            </w:r>
          </w:p>
        </w:tc>
        <w:tc>
          <w:tcPr>
            <w:tcW w:w="364"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cstheme="minorEastAsia"/>
                <w:color w:val="000000"/>
                <w:kern w:val="0"/>
                <w:sz w:val="21"/>
                <w:szCs w:val="21"/>
              </w:rPr>
            </w:pPr>
          </w:p>
        </w:tc>
      </w:tr>
      <w:tr>
        <w:tblPrEx>
          <w:tblCellMar>
            <w:top w:w="0" w:type="dxa"/>
            <w:left w:w="108" w:type="dxa"/>
            <w:bottom w:w="0" w:type="dxa"/>
            <w:right w:w="108" w:type="dxa"/>
          </w:tblCellMar>
        </w:tblPrEx>
        <w:trPr>
          <w:cantSplit/>
          <w:trHeight w:val="587" w:hRule="atLeast"/>
        </w:trPr>
        <w:tc>
          <w:tcPr>
            <w:tcW w:w="44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cstheme="minorEastAsia"/>
                <w:color w:val="000000"/>
                <w:kern w:val="0"/>
                <w:sz w:val="21"/>
                <w:szCs w:val="21"/>
                <w:lang w:val="en-US" w:eastAsia="zh-CN"/>
              </w:rPr>
              <w:t>35</w:t>
            </w:r>
          </w:p>
        </w:tc>
        <w:tc>
          <w:tcPr>
            <w:tcW w:w="111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动漫节宣传折页</w:t>
            </w:r>
          </w:p>
        </w:tc>
        <w:tc>
          <w:tcPr>
            <w:tcW w:w="149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时间、地点、活动详细内容、广告赞助等</w:t>
            </w:r>
          </w:p>
        </w:tc>
        <w:tc>
          <w:tcPr>
            <w:tcW w:w="60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75cm*25cm</w:t>
            </w:r>
          </w:p>
        </w:tc>
        <w:tc>
          <w:tcPr>
            <w:tcW w:w="392" w:type="pct"/>
            <w:tcBorders>
              <w:top w:val="single" w:color="auto" w:sz="4" w:space="0"/>
              <w:left w:val="single" w:color="auto" w:sz="4" w:space="0"/>
              <w:bottom w:val="single" w:color="000000" w:sz="4" w:space="0"/>
              <w:right w:val="single" w:color="auto" w:sz="4" w:space="0"/>
            </w:tcBorders>
            <w:vAlign w:val="center"/>
          </w:tcPr>
          <w:p>
            <w:pPr>
              <w:widowControl/>
              <w:jc w:val="center"/>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lang w:val="en-US" w:eastAsia="zh-CN"/>
              </w:rPr>
              <w:t>1版</w:t>
            </w:r>
          </w:p>
        </w:tc>
        <w:tc>
          <w:tcPr>
            <w:tcW w:w="576" w:type="pct"/>
            <w:tcBorders>
              <w:top w:val="single" w:color="auto" w:sz="4" w:space="0"/>
              <w:left w:val="single" w:color="auto" w:sz="4" w:space="0"/>
              <w:bottom w:val="single" w:color="000000"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cstheme="minorEastAsia"/>
                <w:color w:val="000000"/>
                <w:kern w:val="0"/>
                <w:sz w:val="21"/>
                <w:szCs w:val="21"/>
                <w:lang w:val="en-US" w:eastAsia="zh-CN"/>
              </w:rPr>
              <w:t>3</w:t>
            </w:r>
            <w:r>
              <w:rPr>
                <w:rFonts w:hint="eastAsia" w:asciiTheme="minorEastAsia" w:hAnsiTheme="minorEastAsia" w:cstheme="minorEastAsia"/>
                <w:color w:val="000000"/>
                <w:kern w:val="0"/>
                <w:sz w:val="21"/>
                <w:szCs w:val="21"/>
              </w:rPr>
              <w:t>000</w:t>
            </w:r>
            <w:r>
              <w:rPr>
                <w:rFonts w:hint="eastAsia" w:asciiTheme="minorEastAsia" w:hAnsiTheme="minorEastAsia" w:cstheme="minorEastAsia"/>
                <w:color w:val="000000"/>
                <w:kern w:val="0"/>
                <w:sz w:val="21"/>
                <w:szCs w:val="21"/>
                <w:lang w:val="en-US" w:eastAsia="zh-CN"/>
              </w:rPr>
              <w:t>份</w:t>
            </w:r>
          </w:p>
        </w:tc>
        <w:tc>
          <w:tcPr>
            <w:tcW w:w="364" w:type="pct"/>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Theme="minorEastAsia" w:hAnsiTheme="minorEastAsia" w:cstheme="minorEastAsia"/>
                <w:color w:val="000000"/>
                <w:kern w:val="0"/>
                <w:sz w:val="21"/>
                <w:szCs w:val="21"/>
              </w:rPr>
            </w:pPr>
          </w:p>
        </w:tc>
      </w:tr>
      <w:tr>
        <w:tblPrEx>
          <w:tblCellMar>
            <w:top w:w="0" w:type="dxa"/>
            <w:left w:w="108" w:type="dxa"/>
            <w:bottom w:w="0" w:type="dxa"/>
            <w:right w:w="108" w:type="dxa"/>
          </w:tblCellMar>
        </w:tblPrEx>
        <w:trPr>
          <w:cantSplit/>
          <w:trHeight w:val="510" w:hRule="atLeast"/>
        </w:trPr>
        <w:tc>
          <w:tcPr>
            <w:tcW w:w="44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cstheme="minorEastAsia"/>
                <w:color w:val="000000"/>
                <w:kern w:val="0"/>
                <w:sz w:val="21"/>
                <w:szCs w:val="21"/>
                <w:lang w:val="en-US" w:eastAsia="zh-CN"/>
              </w:rPr>
              <w:t>36</w:t>
            </w:r>
          </w:p>
        </w:tc>
        <w:tc>
          <w:tcPr>
            <w:tcW w:w="1118" w:type="pct"/>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宣传X展架</w:t>
            </w:r>
          </w:p>
        </w:tc>
        <w:tc>
          <w:tcPr>
            <w:tcW w:w="1492" w:type="pct"/>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活动安排表（分四天）</w:t>
            </w:r>
          </w:p>
        </w:tc>
        <w:tc>
          <w:tcPr>
            <w:tcW w:w="609" w:type="pct"/>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800mm*1800mm</w:t>
            </w:r>
          </w:p>
        </w:tc>
        <w:tc>
          <w:tcPr>
            <w:tcW w:w="392" w:type="pct"/>
            <w:tcBorders>
              <w:top w:val="nil"/>
              <w:left w:val="single" w:color="auto" w:sz="4" w:space="0"/>
              <w:bottom w:val="single" w:color="000000" w:sz="4" w:space="0"/>
              <w:right w:val="single" w:color="auto" w:sz="4" w:space="0"/>
            </w:tcBorders>
            <w:vAlign w:val="center"/>
          </w:tcPr>
          <w:p>
            <w:pPr>
              <w:widowControl/>
              <w:jc w:val="center"/>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lang w:val="en-US" w:eastAsia="zh-CN"/>
              </w:rPr>
              <w:t>1版</w:t>
            </w:r>
          </w:p>
        </w:tc>
        <w:tc>
          <w:tcPr>
            <w:tcW w:w="576" w:type="pct"/>
            <w:tcBorders>
              <w:top w:val="nil"/>
              <w:left w:val="single" w:color="auto" w:sz="4" w:space="0"/>
              <w:bottom w:val="single" w:color="000000"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cstheme="minorEastAsia"/>
                <w:color w:val="000000"/>
                <w:kern w:val="0"/>
                <w:sz w:val="21"/>
                <w:szCs w:val="21"/>
                <w:lang w:val="en-US" w:eastAsia="zh-CN"/>
              </w:rPr>
              <w:t>4个</w:t>
            </w:r>
          </w:p>
        </w:tc>
        <w:tc>
          <w:tcPr>
            <w:tcW w:w="364" w:type="pct"/>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cstheme="minorEastAsia"/>
                <w:color w:val="000000"/>
                <w:kern w:val="0"/>
                <w:sz w:val="21"/>
                <w:szCs w:val="21"/>
              </w:rPr>
            </w:pPr>
          </w:p>
        </w:tc>
      </w:tr>
      <w:tr>
        <w:tblPrEx>
          <w:tblCellMar>
            <w:top w:w="0" w:type="dxa"/>
            <w:left w:w="108" w:type="dxa"/>
            <w:bottom w:w="0" w:type="dxa"/>
            <w:right w:w="108" w:type="dxa"/>
          </w:tblCellMar>
        </w:tblPrEx>
        <w:trPr>
          <w:cantSplit/>
          <w:trHeight w:val="454" w:hRule="atLeast"/>
        </w:trPr>
        <w:tc>
          <w:tcPr>
            <w:tcW w:w="44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cstheme="minorEastAsia"/>
                <w:color w:val="000000"/>
                <w:kern w:val="0"/>
                <w:sz w:val="21"/>
                <w:szCs w:val="21"/>
                <w:lang w:val="en-US" w:eastAsia="zh-CN"/>
              </w:rPr>
              <w:t>37</w:t>
            </w:r>
          </w:p>
        </w:tc>
        <w:tc>
          <w:tcPr>
            <w:tcW w:w="1118" w:type="pct"/>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动漫节地贴</w:t>
            </w:r>
          </w:p>
        </w:tc>
        <w:tc>
          <w:tcPr>
            <w:tcW w:w="1492" w:type="pct"/>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LOGO、时间。一楼四个出口处需要20个。</w:t>
            </w:r>
          </w:p>
        </w:tc>
        <w:tc>
          <w:tcPr>
            <w:tcW w:w="609" w:type="pct"/>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直径2000mm</w:t>
            </w:r>
          </w:p>
        </w:tc>
        <w:tc>
          <w:tcPr>
            <w:tcW w:w="392" w:type="pct"/>
            <w:tcBorders>
              <w:top w:val="nil"/>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cstheme="minorEastAsia"/>
                <w:color w:val="000000"/>
                <w:kern w:val="0"/>
                <w:sz w:val="21"/>
                <w:szCs w:val="21"/>
                <w:lang w:val="en-US" w:eastAsia="zh-CN"/>
              </w:rPr>
              <w:t>2版</w:t>
            </w:r>
          </w:p>
        </w:tc>
        <w:tc>
          <w:tcPr>
            <w:tcW w:w="576" w:type="pct"/>
            <w:tcBorders>
              <w:top w:val="nil"/>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lang w:val="en-US" w:eastAsia="zh-CN"/>
              </w:rPr>
              <w:t>8</w:t>
            </w:r>
            <w:r>
              <w:rPr>
                <w:rFonts w:hint="eastAsia" w:asciiTheme="minorEastAsia" w:hAnsiTheme="minorEastAsia" w:cstheme="minorEastAsia"/>
                <w:color w:val="000000"/>
                <w:kern w:val="0"/>
                <w:sz w:val="21"/>
                <w:szCs w:val="21"/>
              </w:rPr>
              <w:t>0个</w:t>
            </w:r>
          </w:p>
        </w:tc>
        <w:tc>
          <w:tcPr>
            <w:tcW w:w="364" w:type="pct"/>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cstheme="minorEastAsia"/>
                <w:color w:val="000000"/>
                <w:kern w:val="0"/>
                <w:sz w:val="21"/>
                <w:szCs w:val="21"/>
              </w:rPr>
            </w:pPr>
          </w:p>
        </w:tc>
      </w:tr>
      <w:tr>
        <w:tblPrEx>
          <w:tblCellMar>
            <w:top w:w="0" w:type="dxa"/>
            <w:left w:w="108" w:type="dxa"/>
            <w:bottom w:w="0" w:type="dxa"/>
            <w:right w:w="108" w:type="dxa"/>
          </w:tblCellMar>
        </w:tblPrEx>
        <w:trPr>
          <w:cantSplit/>
          <w:trHeight w:val="435" w:hRule="atLeast"/>
        </w:trPr>
        <w:tc>
          <w:tcPr>
            <w:tcW w:w="445" w:type="pct"/>
            <w:vMerge w:val="restart"/>
            <w:tcBorders>
              <w:top w:val="nil"/>
              <w:left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color w:val="000000"/>
                <w:kern w:val="0"/>
                <w:sz w:val="21"/>
                <w:szCs w:val="21"/>
                <w:lang w:val="en-US" w:eastAsia="zh-CN"/>
              </w:rPr>
            </w:pPr>
            <w:r>
              <w:rPr>
                <w:rFonts w:hint="eastAsia" w:asciiTheme="minorEastAsia" w:hAnsiTheme="minorEastAsia" w:cstheme="minorEastAsia"/>
                <w:color w:val="000000"/>
                <w:kern w:val="0"/>
                <w:sz w:val="21"/>
                <w:szCs w:val="21"/>
                <w:lang w:val="en-US" w:eastAsia="zh-CN"/>
              </w:rPr>
              <w:t>38</w:t>
            </w:r>
          </w:p>
        </w:tc>
        <w:tc>
          <w:tcPr>
            <w:tcW w:w="1118" w:type="pct"/>
            <w:vMerge w:val="restart"/>
            <w:tcBorders>
              <w:top w:val="nil"/>
              <w:left w:val="nil"/>
              <w:right w:val="single" w:color="auto" w:sz="4" w:space="0"/>
            </w:tcBorders>
            <w:shd w:val="clear" w:color="auto" w:fill="auto"/>
            <w:vAlign w:val="center"/>
          </w:tcPr>
          <w:p>
            <w:pPr>
              <w:widowControl/>
              <w:jc w:val="center"/>
              <w:rPr>
                <w:rFonts w:hint="eastAsia" w:asciiTheme="minorEastAsia" w:hAnsiTheme="minorEastAsia" w:cstheme="minorEastAsia"/>
                <w:color w:val="000000"/>
                <w:kern w:val="0"/>
                <w:sz w:val="21"/>
                <w:szCs w:val="21"/>
                <w:lang w:val="en-US" w:eastAsia="zh-CN"/>
              </w:rPr>
            </w:pPr>
            <w:r>
              <w:rPr>
                <w:rFonts w:hint="eastAsia" w:asciiTheme="minorEastAsia" w:hAnsiTheme="minorEastAsia" w:cstheme="minorEastAsia"/>
                <w:color w:val="000000"/>
                <w:kern w:val="0"/>
                <w:sz w:val="21"/>
                <w:szCs w:val="21"/>
                <w:lang w:val="en-US" w:eastAsia="zh-CN"/>
              </w:rPr>
              <w:t>互动小游戏区</w:t>
            </w:r>
          </w:p>
          <w:p>
            <w:pPr>
              <w:widowControl/>
              <w:jc w:val="center"/>
              <w:rPr>
                <w:rFonts w:hint="eastAsia" w:asciiTheme="minorEastAsia" w:hAnsiTheme="minorEastAsia" w:cstheme="minorEastAsia"/>
                <w:color w:val="000000"/>
                <w:kern w:val="0"/>
                <w:sz w:val="21"/>
                <w:szCs w:val="21"/>
                <w:lang w:val="en-US" w:eastAsia="zh-CN"/>
              </w:rPr>
            </w:pPr>
            <w:r>
              <w:rPr>
                <w:rFonts w:hint="eastAsia" w:asciiTheme="minorEastAsia" w:hAnsiTheme="minorEastAsia" w:cstheme="minorEastAsia"/>
                <w:color w:val="000000"/>
                <w:kern w:val="0"/>
                <w:sz w:val="21"/>
                <w:szCs w:val="21"/>
                <w:lang w:val="en-US" w:eastAsia="zh-CN"/>
              </w:rPr>
              <w:t>物料设计制作</w:t>
            </w:r>
          </w:p>
        </w:tc>
        <w:tc>
          <w:tcPr>
            <w:tcW w:w="1492" w:type="pct"/>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cstheme="minorEastAsia"/>
                <w:color w:val="000000"/>
                <w:kern w:val="0"/>
                <w:sz w:val="21"/>
                <w:szCs w:val="21"/>
                <w:lang w:val="en-US" w:eastAsia="zh-CN"/>
              </w:rPr>
              <w:t>互动游戏区背景板</w:t>
            </w:r>
          </w:p>
        </w:tc>
        <w:tc>
          <w:tcPr>
            <w:tcW w:w="60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lang w:val="en-US" w:eastAsia="zh-CN"/>
              </w:rPr>
              <w:t>4</w:t>
            </w:r>
            <w:r>
              <w:rPr>
                <w:rFonts w:hint="eastAsia" w:asciiTheme="minorEastAsia" w:hAnsiTheme="minorEastAsia" w:cstheme="minorEastAsia"/>
                <w:color w:val="000000"/>
                <w:kern w:val="0"/>
                <w:sz w:val="21"/>
                <w:szCs w:val="21"/>
              </w:rPr>
              <w:t>*</w:t>
            </w:r>
            <w:r>
              <w:rPr>
                <w:rFonts w:hint="eastAsia" w:asciiTheme="minorEastAsia" w:hAnsiTheme="minorEastAsia" w:cstheme="minorEastAsia"/>
                <w:color w:val="000000"/>
                <w:kern w:val="0"/>
                <w:sz w:val="21"/>
                <w:szCs w:val="21"/>
                <w:lang w:val="en-US" w:eastAsia="zh-CN"/>
              </w:rPr>
              <w:t>3</w:t>
            </w:r>
            <w:r>
              <w:rPr>
                <w:rFonts w:hint="eastAsia" w:asciiTheme="minorEastAsia" w:hAnsiTheme="minorEastAsia" w:cstheme="minorEastAsia"/>
                <w:color w:val="000000"/>
                <w:kern w:val="0"/>
                <w:sz w:val="21"/>
                <w:szCs w:val="21"/>
              </w:rPr>
              <w:t>m</w:t>
            </w:r>
          </w:p>
        </w:tc>
        <w:tc>
          <w:tcPr>
            <w:tcW w:w="392"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color w:val="000000"/>
                <w:kern w:val="0"/>
                <w:sz w:val="21"/>
                <w:szCs w:val="21"/>
                <w:lang w:val="en-US" w:eastAsia="zh-CN"/>
              </w:rPr>
            </w:pPr>
            <w:r>
              <w:rPr>
                <w:rFonts w:hint="eastAsia" w:asciiTheme="minorEastAsia" w:hAnsiTheme="minorEastAsia" w:cstheme="minorEastAsia"/>
                <w:color w:val="000000"/>
                <w:kern w:val="0"/>
                <w:sz w:val="21"/>
                <w:szCs w:val="21"/>
                <w:lang w:val="en-US" w:eastAsia="zh-CN"/>
              </w:rPr>
              <w:t>6版</w:t>
            </w:r>
          </w:p>
        </w:tc>
        <w:tc>
          <w:tcPr>
            <w:tcW w:w="576"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color w:val="000000"/>
                <w:kern w:val="0"/>
                <w:sz w:val="21"/>
                <w:szCs w:val="21"/>
                <w:lang w:val="en-US" w:eastAsia="zh-CN"/>
              </w:rPr>
            </w:pPr>
            <w:r>
              <w:rPr>
                <w:rFonts w:hint="eastAsia" w:asciiTheme="minorEastAsia" w:hAnsiTheme="minorEastAsia" w:cstheme="minorEastAsia"/>
                <w:color w:val="000000"/>
                <w:kern w:val="0"/>
                <w:sz w:val="21"/>
                <w:szCs w:val="21"/>
                <w:lang w:val="en-US" w:eastAsia="zh-CN"/>
              </w:rPr>
              <w:t>6个</w:t>
            </w:r>
          </w:p>
        </w:tc>
        <w:tc>
          <w:tcPr>
            <w:tcW w:w="364"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cstheme="minorEastAsia"/>
                <w:color w:val="000000"/>
                <w:kern w:val="0"/>
                <w:sz w:val="21"/>
                <w:szCs w:val="21"/>
              </w:rPr>
            </w:pPr>
          </w:p>
        </w:tc>
      </w:tr>
      <w:tr>
        <w:tblPrEx>
          <w:tblCellMar>
            <w:top w:w="0" w:type="dxa"/>
            <w:left w:w="108" w:type="dxa"/>
            <w:bottom w:w="0" w:type="dxa"/>
            <w:right w:w="108" w:type="dxa"/>
          </w:tblCellMar>
        </w:tblPrEx>
        <w:trPr>
          <w:cantSplit/>
          <w:trHeight w:val="435" w:hRule="atLeast"/>
        </w:trPr>
        <w:tc>
          <w:tcPr>
            <w:tcW w:w="445" w:type="pct"/>
            <w:vMerge w:val="continue"/>
            <w:tcBorders>
              <w:left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color w:val="000000"/>
                <w:kern w:val="0"/>
                <w:sz w:val="21"/>
                <w:szCs w:val="21"/>
                <w:lang w:val="en-US" w:eastAsia="zh-CN"/>
              </w:rPr>
            </w:pPr>
          </w:p>
        </w:tc>
        <w:tc>
          <w:tcPr>
            <w:tcW w:w="1118" w:type="pct"/>
            <w:vMerge w:val="continue"/>
            <w:tcBorders>
              <w:left w:val="nil"/>
              <w:right w:val="single" w:color="auto" w:sz="4" w:space="0"/>
            </w:tcBorders>
            <w:shd w:val="clear" w:color="auto" w:fill="auto"/>
            <w:vAlign w:val="center"/>
          </w:tcPr>
          <w:p>
            <w:pPr>
              <w:widowControl/>
              <w:jc w:val="center"/>
              <w:rPr>
                <w:rFonts w:hint="eastAsia" w:asciiTheme="minorEastAsia" w:hAnsiTheme="minorEastAsia" w:cstheme="minorEastAsia"/>
                <w:color w:val="000000"/>
                <w:kern w:val="0"/>
                <w:sz w:val="21"/>
                <w:szCs w:val="21"/>
                <w:lang w:val="en-US" w:eastAsia="zh-CN"/>
              </w:rPr>
            </w:pPr>
          </w:p>
        </w:tc>
        <w:tc>
          <w:tcPr>
            <w:tcW w:w="1492" w:type="pct"/>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cstheme="minorEastAsia"/>
                <w:color w:val="000000"/>
                <w:kern w:val="0"/>
                <w:sz w:val="21"/>
                <w:szCs w:val="21"/>
                <w:lang w:val="en-US" w:eastAsia="zh-CN"/>
              </w:rPr>
            </w:pPr>
            <w:r>
              <w:rPr>
                <w:rFonts w:hint="eastAsia" w:asciiTheme="minorEastAsia" w:hAnsiTheme="minorEastAsia" w:cstheme="minorEastAsia"/>
                <w:color w:val="000000"/>
                <w:kern w:val="0"/>
                <w:sz w:val="21"/>
                <w:szCs w:val="21"/>
                <w:lang w:val="en-US" w:eastAsia="zh-CN"/>
              </w:rPr>
              <w:t>互动游戏区游戏介绍X展架</w:t>
            </w:r>
          </w:p>
        </w:tc>
        <w:tc>
          <w:tcPr>
            <w:tcW w:w="60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color w:val="000000"/>
                <w:kern w:val="0"/>
                <w:sz w:val="21"/>
                <w:szCs w:val="21"/>
                <w:lang w:val="en-US" w:eastAsia="zh-CN"/>
              </w:rPr>
            </w:pPr>
            <w:r>
              <w:rPr>
                <w:rFonts w:hint="eastAsia" w:asciiTheme="minorEastAsia" w:hAnsiTheme="minorEastAsia" w:cstheme="minorEastAsia"/>
                <w:color w:val="000000"/>
                <w:kern w:val="0"/>
                <w:sz w:val="21"/>
                <w:szCs w:val="21"/>
                <w:lang w:val="en-US" w:eastAsia="zh-CN"/>
              </w:rPr>
              <w:t>8</w:t>
            </w:r>
            <w:r>
              <w:rPr>
                <w:rFonts w:hint="eastAsia" w:asciiTheme="minorEastAsia" w:hAnsiTheme="minorEastAsia" w:cstheme="minorEastAsia"/>
                <w:color w:val="000000"/>
                <w:kern w:val="0"/>
                <w:sz w:val="21"/>
                <w:szCs w:val="21"/>
              </w:rPr>
              <w:t>00mm*</w:t>
            </w:r>
            <w:r>
              <w:rPr>
                <w:rFonts w:hint="eastAsia" w:asciiTheme="minorEastAsia" w:hAnsiTheme="minorEastAsia" w:cstheme="minorEastAsia"/>
                <w:color w:val="000000"/>
                <w:kern w:val="0"/>
                <w:sz w:val="21"/>
                <w:szCs w:val="21"/>
                <w:lang w:val="en-US" w:eastAsia="zh-CN"/>
              </w:rPr>
              <w:t>18</w:t>
            </w:r>
            <w:r>
              <w:rPr>
                <w:rFonts w:hint="eastAsia" w:asciiTheme="minorEastAsia" w:hAnsiTheme="minorEastAsia" w:cstheme="minorEastAsia"/>
                <w:color w:val="000000"/>
                <w:kern w:val="0"/>
                <w:sz w:val="21"/>
                <w:szCs w:val="21"/>
              </w:rPr>
              <w:t>00mm</w:t>
            </w:r>
          </w:p>
        </w:tc>
        <w:tc>
          <w:tcPr>
            <w:tcW w:w="392"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color w:val="000000"/>
                <w:kern w:val="0"/>
                <w:sz w:val="21"/>
                <w:szCs w:val="21"/>
                <w:lang w:val="en-US" w:eastAsia="zh-CN"/>
              </w:rPr>
            </w:pPr>
            <w:r>
              <w:rPr>
                <w:rFonts w:hint="eastAsia" w:asciiTheme="minorEastAsia" w:hAnsiTheme="minorEastAsia" w:cstheme="minorEastAsia"/>
                <w:color w:val="000000"/>
                <w:kern w:val="0"/>
                <w:sz w:val="21"/>
                <w:szCs w:val="21"/>
                <w:lang w:val="en-US" w:eastAsia="zh-CN"/>
              </w:rPr>
              <w:t>6版</w:t>
            </w:r>
          </w:p>
        </w:tc>
        <w:tc>
          <w:tcPr>
            <w:tcW w:w="576"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color w:val="000000"/>
                <w:kern w:val="0"/>
                <w:sz w:val="21"/>
                <w:szCs w:val="21"/>
                <w:lang w:val="en-US" w:eastAsia="zh-CN"/>
              </w:rPr>
            </w:pPr>
            <w:r>
              <w:rPr>
                <w:rFonts w:hint="eastAsia" w:asciiTheme="minorEastAsia" w:hAnsiTheme="minorEastAsia" w:cstheme="minorEastAsia"/>
                <w:color w:val="000000"/>
                <w:kern w:val="0"/>
                <w:sz w:val="21"/>
                <w:szCs w:val="21"/>
                <w:lang w:val="en-US" w:eastAsia="zh-CN"/>
              </w:rPr>
              <w:t>6个</w:t>
            </w:r>
          </w:p>
        </w:tc>
        <w:tc>
          <w:tcPr>
            <w:tcW w:w="364"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cstheme="minorEastAsia"/>
                <w:color w:val="000000"/>
                <w:kern w:val="0"/>
                <w:sz w:val="21"/>
                <w:szCs w:val="21"/>
              </w:rPr>
            </w:pPr>
          </w:p>
        </w:tc>
      </w:tr>
      <w:tr>
        <w:trPr>
          <w:cantSplit/>
          <w:trHeight w:val="435" w:hRule="atLeast"/>
        </w:trPr>
        <w:tc>
          <w:tcPr>
            <w:tcW w:w="445" w:type="pct"/>
            <w:vMerge w:val="continue"/>
            <w:tcBorders>
              <w:left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color w:val="000000"/>
                <w:kern w:val="0"/>
                <w:sz w:val="21"/>
                <w:szCs w:val="21"/>
                <w:lang w:val="en-US" w:eastAsia="zh-CN"/>
              </w:rPr>
            </w:pPr>
          </w:p>
        </w:tc>
        <w:tc>
          <w:tcPr>
            <w:tcW w:w="1118" w:type="pct"/>
            <w:vMerge w:val="continue"/>
            <w:tcBorders>
              <w:left w:val="nil"/>
              <w:right w:val="single" w:color="auto" w:sz="4" w:space="0"/>
            </w:tcBorders>
            <w:shd w:val="clear" w:color="auto" w:fill="auto"/>
            <w:vAlign w:val="center"/>
          </w:tcPr>
          <w:p>
            <w:pPr>
              <w:widowControl/>
              <w:jc w:val="center"/>
              <w:rPr>
                <w:rFonts w:hint="eastAsia" w:asciiTheme="minorEastAsia" w:hAnsiTheme="minorEastAsia" w:cstheme="minorEastAsia"/>
                <w:color w:val="000000"/>
                <w:kern w:val="0"/>
                <w:sz w:val="21"/>
                <w:szCs w:val="21"/>
                <w:lang w:val="en-US" w:eastAsia="zh-CN"/>
              </w:rPr>
            </w:pPr>
          </w:p>
        </w:tc>
        <w:tc>
          <w:tcPr>
            <w:tcW w:w="1492" w:type="pct"/>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cstheme="minorEastAsia"/>
                <w:color w:val="000000"/>
                <w:kern w:val="0"/>
                <w:sz w:val="21"/>
                <w:szCs w:val="21"/>
                <w:lang w:val="en-US" w:eastAsia="zh-CN"/>
              </w:rPr>
            </w:pPr>
            <w:r>
              <w:rPr>
                <w:rFonts w:hint="eastAsia" w:asciiTheme="minorEastAsia" w:hAnsiTheme="minorEastAsia" w:cstheme="minorEastAsia"/>
                <w:color w:val="000000"/>
                <w:kern w:val="0"/>
                <w:sz w:val="21"/>
                <w:szCs w:val="21"/>
                <w:lang w:val="en-US" w:eastAsia="zh-CN"/>
              </w:rPr>
              <w:t>长条折叠桌+桌套</w:t>
            </w:r>
          </w:p>
        </w:tc>
        <w:tc>
          <w:tcPr>
            <w:tcW w:w="60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color w:val="000000"/>
                <w:kern w:val="0"/>
                <w:sz w:val="21"/>
                <w:szCs w:val="21"/>
                <w:lang w:val="en-US" w:eastAsia="zh-CN"/>
              </w:rPr>
            </w:pPr>
            <w:r>
              <w:rPr>
                <w:rFonts w:hint="eastAsia" w:asciiTheme="minorEastAsia" w:hAnsiTheme="minorEastAsia" w:cstheme="minorEastAsia"/>
                <w:color w:val="000000"/>
                <w:kern w:val="0"/>
                <w:sz w:val="21"/>
                <w:szCs w:val="21"/>
                <w:lang w:val="en-US" w:eastAsia="zh-CN"/>
              </w:rPr>
              <w:t>1.2*0.5*0.75m</w:t>
            </w:r>
          </w:p>
        </w:tc>
        <w:tc>
          <w:tcPr>
            <w:tcW w:w="392"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color w:val="000000"/>
                <w:kern w:val="0"/>
                <w:sz w:val="21"/>
                <w:szCs w:val="21"/>
                <w:lang w:val="en-US" w:eastAsia="zh-CN"/>
              </w:rPr>
            </w:pPr>
            <w:r>
              <w:rPr>
                <w:rFonts w:hint="eastAsia" w:asciiTheme="minorEastAsia" w:hAnsiTheme="minorEastAsia" w:cstheme="minorEastAsia"/>
                <w:b/>
                <w:bCs/>
                <w:color w:val="000000"/>
                <w:kern w:val="0"/>
                <w:sz w:val="21"/>
                <w:szCs w:val="21"/>
                <w:lang w:val="en-US" w:eastAsia="zh-CN"/>
              </w:rPr>
              <w:t>/</w:t>
            </w:r>
          </w:p>
        </w:tc>
        <w:tc>
          <w:tcPr>
            <w:tcW w:w="576"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color w:val="000000"/>
                <w:kern w:val="0"/>
                <w:sz w:val="21"/>
                <w:szCs w:val="21"/>
                <w:lang w:val="en-US" w:eastAsia="zh-CN"/>
              </w:rPr>
            </w:pPr>
            <w:r>
              <w:rPr>
                <w:rFonts w:hint="eastAsia" w:asciiTheme="minorEastAsia" w:hAnsiTheme="minorEastAsia" w:cstheme="minorEastAsia"/>
                <w:color w:val="000000"/>
                <w:kern w:val="0"/>
                <w:sz w:val="21"/>
                <w:szCs w:val="21"/>
                <w:lang w:val="en-US" w:eastAsia="zh-CN"/>
              </w:rPr>
              <w:t>6张</w:t>
            </w:r>
          </w:p>
        </w:tc>
        <w:tc>
          <w:tcPr>
            <w:tcW w:w="364"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cstheme="minorEastAsia"/>
                <w:color w:val="000000"/>
                <w:kern w:val="0"/>
                <w:sz w:val="21"/>
                <w:szCs w:val="21"/>
              </w:rPr>
            </w:pPr>
          </w:p>
        </w:tc>
      </w:tr>
      <w:tr>
        <w:tblPrEx>
          <w:tblCellMar>
            <w:top w:w="0" w:type="dxa"/>
            <w:left w:w="108" w:type="dxa"/>
            <w:bottom w:w="0" w:type="dxa"/>
            <w:right w:w="108" w:type="dxa"/>
          </w:tblCellMar>
        </w:tblPrEx>
        <w:trPr>
          <w:cantSplit/>
          <w:trHeight w:val="435" w:hRule="atLeast"/>
        </w:trPr>
        <w:tc>
          <w:tcPr>
            <w:tcW w:w="445" w:type="pct"/>
            <w:vMerge w:val="continue"/>
            <w:tcBorders>
              <w:left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color w:val="000000"/>
                <w:kern w:val="0"/>
                <w:sz w:val="21"/>
                <w:szCs w:val="21"/>
                <w:lang w:val="en-US" w:eastAsia="zh-CN"/>
              </w:rPr>
            </w:pPr>
          </w:p>
        </w:tc>
        <w:tc>
          <w:tcPr>
            <w:tcW w:w="1118" w:type="pct"/>
            <w:vMerge w:val="continue"/>
            <w:tcBorders>
              <w:left w:val="nil"/>
              <w:right w:val="single" w:color="auto" w:sz="4" w:space="0"/>
            </w:tcBorders>
            <w:shd w:val="clear" w:color="auto" w:fill="auto"/>
            <w:vAlign w:val="center"/>
          </w:tcPr>
          <w:p>
            <w:pPr>
              <w:widowControl/>
              <w:jc w:val="center"/>
              <w:rPr>
                <w:rFonts w:hint="eastAsia" w:asciiTheme="minorEastAsia" w:hAnsiTheme="minorEastAsia" w:cstheme="minorEastAsia"/>
                <w:color w:val="000000"/>
                <w:kern w:val="0"/>
                <w:sz w:val="21"/>
                <w:szCs w:val="21"/>
                <w:lang w:val="en-US" w:eastAsia="zh-CN"/>
              </w:rPr>
            </w:pPr>
          </w:p>
        </w:tc>
        <w:tc>
          <w:tcPr>
            <w:tcW w:w="1492" w:type="pct"/>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cstheme="minorEastAsia"/>
                <w:color w:val="000000"/>
                <w:kern w:val="0"/>
                <w:sz w:val="21"/>
                <w:szCs w:val="21"/>
                <w:lang w:val="en-US" w:eastAsia="zh-CN"/>
              </w:rPr>
            </w:pPr>
            <w:r>
              <w:rPr>
                <w:rFonts w:hint="eastAsia" w:asciiTheme="minorEastAsia" w:hAnsiTheme="minorEastAsia" w:cstheme="minorEastAsia"/>
                <w:color w:val="000000"/>
                <w:kern w:val="0"/>
                <w:sz w:val="21"/>
                <w:szCs w:val="21"/>
                <w:lang w:val="en-US" w:eastAsia="zh-CN"/>
              </w:rPr>
              <w:t>靠背折叠椅</w:t>
            </w:r>
          </w:p>
        </w:tc>
        <w:tc>
          <w:tcPr>
            <w:tcW w:w="60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color w:val="000000"/>
                <w:kern w:val="0"/>
                <w:sz w:val="21"/>
                <w:szCs w:val="21"/>
                <w:lang w:val="en-US" w:eastAsia="zh-CN"/>
              </w:rPr>
            </w:pPr>
            <w:r>
              <w:rPr>
                <w:rFonts w:hint="eastAsia" w:asciiTheme="minorEastAsia" w:hAnsiTheme="minorEastAsia" w:cstheme="minorEastAsia"/>
                <w:b/>
                <w:bCs/>
                <w:color w:val="000000"/>
                <w:kern w:val="0"/>
                <w:sz w:val="21"/>
                <w:szCs w:val="21"/>
                <w:lang w:val="en-US" w:eastAsia="zh-CN"/>
              </w:rPr>
              <w:t>/</w:t>
            </w:r>
          </w:p>
        </w:tc>
        <w:tc>
          <w:tcPr>
            <w:tcW w:w="392"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color w:val="000000"/>
                <w:kern w:val="0"/>
                <w:sz w:val="21"/>
                <w:szCs w:val="21"/>
                <w:lang w:val="en-US" w:eastAsia="zh-CN"/>
              </w:rPr>
            </w:pPr>
            <w:r>
              <w:rPr>
                <w:rFonts w:hint="eastAsia" w:asciiTheme="minorEastAsia" w:hAnsiTheme="minorEastAsia" w:cstheme="minorEastAsia"/>
                <w:b/>
                <w:bCs/>
                <w:color w:val="000000"/>
                <w:kern w:val="0"/>
                <w:sz w:val="21"/>
                <w:szCs w:val="21"/>
                <w:lang w:val="en-US" w:eastAsia="zh-CN"/>
              </w:rPr>
              <w:t>/</w:t>
            </w:r>
          </w:p>
        </w:tc>
        <w:tc>
          <w:tcPr>
            <w:tcW w:w="576"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color w:val="000000"/>
                <w:kern w:val="0"/>
                <w:sz w:val="21"/>
                <w:szCs w:val="21"/>
                <w:lang w:val="en-US" w:eastAsia="zh-CN"/>
              </w:rPr>
            </w:pPr>
            <w:r>
              <w:rPr>
                <w:rFonts w:hint="eastAsia" w:asciiTheme="minorEastAsia" w:hAnsiTheme="minorEastAsia" w:cstheme="minorEastAsia"/>
                <w:color w:val="000000"/>
                <w:kern w:val="0"/>
                <w:sz w:val="21"/>
                <w:szCs w:val="21"/>
                <w:lang w:val="en-US" w:eastAsia="zh-CN"/>
              </w:rPr>
              <w:t>12把</w:t>
            </w:r>
          </w:p>
        </w:tc>
        <w:tc>
          <w:tcPr>
            <w:tcW w:w="364"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cstheme="minorEastAsia"/>
                <w:color w:val="000000"/>
                <w:kern w:val="0"/>
                <w:sz w:val="21"/>
                <w:szCs w:val="21"/>
              </w:rPr>
            </w:pPr>
          </w:p>
        </w:tc>
      </w:tr>
      <w:tr>
        <w:tblPrEx>
          <w:tblCellMar>
            <w:top w:w="0" w:type="dxa"/>
            <w:left w:w="108" w:type="dxa"/>
            <w:bottom w:w="0" w:type="dxa"/>
            <w:right w:w="108" w:type="dxa"/>
          </w:tblCellMar>
        </w:tblPrEx>
        <w:trPr>
          <w:cantSplit/>
          <w:trHeight w:val="435" w:hRule="atLeast"/>
        </w:trPr>
        <w:tc>
          <w:tcPr>
            <w:tcW w:w="445" w:type="pct"/>
            <w:vMerge w:val="continue"/>
            <w:tcBorders>
              <w:left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color w:val="000000"/>
                <w:kern w:val="0"/>
                <w:sz w:val="21"/>
                <w:szCs w:val="21"/>
                <w:lang w:val="en-US" w:eastAsia="zh-CN"/>
              </w:rPr>
            </w:pPr>
          </w:p>
        </w:tc>
        <w:tc>
          <w:tcPr>
            <w:tcW w:w="1118" w:type="pct"/>
            <w:vMerge w:val="continue"/>
            <w:tcBorders>
              <w:left w:val="nil"/>
              <w:right w:val="single" w:color="auto" w:sz="4" w:space="0"/>
            </w:tcBorders>
            <w:shd w:val="clear" w:color="auto" w:fill="auto"/>
            <w:vAlign w:val="center"/>
          </w:tcPr>
          <w:p>
            <w:pPr>
              <w:widowControl/>
              <w:jc w:val="center"/>
              <w:rPr>
                <w:rFonts w:hint="eastAsia" w:asciiTheme="minorEastAsia" w:hAnsiTheme="minorEastAsia" w:cstheme="minorEastAsia"/>
                <w:color w:val="000000"/>
                <w:kern w:val="0"/>
                <w:sz w:val="21"/>
                <w:szCs w:val="21"/>
                <w:lang w:val="en-US" w:eastAsia="zh-CN"/>
              </w:rPr>
            </w:pPr>
          </w:p>
        </w:tc>
        <w:tc>
          <w:tcPr>
            <w:tcW w:w="1492" w:type="pct"/>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cstheme="minorEastAsia"/>
                <w:color w:val="000000"/>
                <w:kern w:val="0"/>
                <w:sz w:val="21"/>
                <w:szCs w:val="21"/>
                <w:lang w:val="en-US" w:eastAsia="zh-CN"/>
              </w:rPr>
            </w:pPr>
            <w:r>
              <w:rPr>
                <w:rFonts w:hint="eastAsia" w:asciiTheme="minorEastAsia" w:hAnsiTheme="minorEastAsia" w:cstheme="minorEastAsia"/>
                <w:color w:val="000000"/>
                <w:kern w:val="0"/>
                <w:sz w:val="21"/>
                <w:szCs w:val="21"/>
                <w:lang w:val="en-US" w:eastAsia="zh-CN"/>
              </w:rPr>
              <w:t>抽奖转盘</w:t>
            </w:r>
          </w:p>
        </w:tc>
        <w:tc>
          <w:tcPr>
            <w:tcW w:w="60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color w:val="000000"/>
                <w:kern w:val="0"/>
                <w:sz w:val="21"/>
                <w:szCs w:val="21"/>
                <w:lang w:val="en-US" w:eastAsia="zh-CN"/>
              </w:rPr>
            </w:pPr>
            <w:r>
              <w:rPr>
                <w:rFonts w:hint="eastAsia" w:asciiTheme="minorEastAsia" w:hAnsiTheme="minorEastAsia" w:cstheme="minorEastAsia"/>
                <w:color w:val="000000"/>
                <w:kern w:val="0"/>
                <w:sz w:val="21"/>
                <w:szCs w:val="21"/>
                <w:lang w:val="en-US" w:eastAsia="zh-CN"/>
              </w:rPr>
              <w:t>1</w:t>
            </w:r>
            <w:r>
              <w:rPr>
                <w:rFonts w:hint="eastAsia" w:asciiTheme="minorEastAsia" w:hAnsiTheme="minorEastAsia" w:cstheme="minorEastAsia"/>
                <w:color w:val="000000"/>
                <w:kern w:val="0"/>
                <w:sz w:val="21"/>
                <w:szCs w:val="21"/>
              </w:rPr>
              <w:t>*</w:t>
            </w:r>
            <w:r>
              <w:rPr>
                <w:rFonts w:hint="eastAsia" w:asciiTheme="minorEastAsia" w:hAnsiTheme="minorEastAsia" w:cstheme="minorEastAsia"/>
                <w:color w:val="000000"/>
                <w:kern w:val="0"/>
                <w:sz w:val="21"/>
                <w:szCs w:val="21"/>
                <w:lang w:val="en-US" w:eastAsia="zh-CN"/>
              </w:rPr>
              <w:t>2</w:t>
            </w:r>
            <w:r>
              <w:rPr>
                <w:rFonts w:hint="eastAsia" w:asciiTheme="minorEastAsia" w:hAnsiTheme="minorEastAsia" w:cstheme="minorEastAsia"/>
                <w:color w:val="000000"/>
                <w:kern w:val="0"/>
                <w:sz w:val="21"/>
                <w:szCs w:val="21"/>
              </w:rPr>
              <w:t>m</w:t>
            </w:r>
          </w:p>
        </w:tc>
        <w:tc>
          <w:tcPr>
            <w:tcW w:w="392"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color w:val="000000"/>
                <w:kern w:val="0"/>
                <w:sz w:val="21"/>
                <w:szCs w:val="21"/>
                <w:lang w:val="en-US" w:eastAsia="zh-CN"/>
              </w:rPr>
            </w:pPr>
            <w:r>
              <w:rPr>
                <w:rFonts w:hint="eastAsia" w:asciiTheme="minorEastAsia" w:hAnsiTheme="minorEastAsia" w:cstheme="minorEastAsia"/>
                <w:color w:val="000000"/>
                <w:kern w:val="0"/>
                <w:sz w:val="21"/>
                <w:szCs w:val="21"/>
                <w:lang w:val="en-US" w:eastAsia="zh-CN"/>
              </w:rPr>
              <w:t>1版</w:t>
            </w:r>
          </w:p>
        </w:tc>
        <w:tc>
          <w:tcPr>
            <w:tcW w:w="576"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color w:val="000000"/>
                <w:kern w:val="0"/>
                <w:sz w:val="21"/>
                <w:szCs w:val="21"/>
                <w:lang w:val="en-US" w:eastAsia="zh-CN"/>
              </w:rPr>
            </w:pPr>
            <w:r>
              <w:rPr>
                <w:rFonts w:hint="eastAsia" w:asciiTheme="minorEastAsia" w:hAnsiTheme="minorEastAsia" w:cstheme="minorEastAsia"/>
                <w:color w:val="000000"/>
                <w:kern w:val="0"/>
                <w:sz w:val="21"/>
                <w:szCs w:val="21"/>
                <w:lang w:val="en-US" w:eastAsia="zh-CN"/>
              </w:rPr>
              <w:t>1个</w:t>
            </w:r>
          </w:p>
        </w:tc>
        <w:tc>
          <w:tcPr>
            <w:tcW w:w="364"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cstheme="minorEastAsia"/>
                <w:color w:val="000000"/>
                <w:kern w:val="0"/>
                <w:sz w:val="21"/>
                <w:szCs w:val="21"/>
              </w:rPr>
            </w:pPr>
          </w:p>
        </w:tc>
      </w:tr>
      <w:tr>
        <w:trPr>
          <w:cantSplit/>
          <w:trHeight w:val="435" w:hRule="atLeast"/>
        </w:trPr>
        <w:tc>
          <w:tcPr>
            <w:tcW w:w="445" w:type="pct"/>
            <w:vMerge w:val="continue"/>
            <w:tcBorders>
              <w:left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color w:val="000000"/>
                <w:kern w:val="0"/>
                <w:sz w:val="21"/>
                <w:szCs w:val="21"/>
                <w:lang w:val="en-US" w:eastAsia="zh-CN"/>
              </w:rPr>
            </w:pPr>
          </w:p>
        </w:tc>
        <w:tc>
          <w:tcPr>
            <w:tcW w:w="1118" w:type="pct"/>
            <w:vMerge w:val="continue"/>
            <w:tcBorders>
              <w:left w:val="nil"/>
              <w:right w:val="single" w:color="auto" w:sz="4" w:space="0"/>
            </w:tcBorders>
            <w:shd w:val="clear" w:color="auto" w:fill="auto"/>
            <w:vAlign w:val="center"/>
          </w:tcPr>
          <w:p>
            <w:pPr>
              <w:widowControl/>
              <w:jc w:val="center"/>
              <w:rPr>
                <w:rFonts w:hint="eastAsia" w:asciiTheme="minorEastAsia" w:hAnsiTheme="minorEastAsia" w:cstheme="minorEastAsia"/>
                <w:color w:val="000000"/>
                <w:kern w:val="0"/>
                <w:sz w:val="21"/>
                <w:szCs w:val="21"/>
                <w:lang w:val="en-US" w:eastAsia="zh-CN"/>
              </w:rPr>
            </w:pPr>
          </w:p>
        </w:tc>
        <w:tc>
          <w:tcPr>
            <w:tcW w:w="1492" w:type="pct"/>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cstheme="minorEastAsia"/>
                <w:color w:val="000000"/>
                <w:kern w:val="0"/>
                <w:sz w:val="21"/>
                <w:szCs w:val="21"/>
                <w:lang w:val="en-US" w:eastAsia="zh-CN"/>
              </w:rPr>
            </w:pPr>
            <w:r>
              <w:rPr>
                <w:rFonts w:hint="eastAsia" w:asciiTheme="minorEastAsia" w:hAnsiTheme="minorEastAsia" w:cstheme="minorEastAsia"/>
                <w:color w:val="000000"/>
                <w:kern w:val="0"/>
                <w:sz w:val="21"/>
                <w:szCs w:val="21"/>
                <w:lang w:val="en-US" w:eastAsia="zh-CN"/>
              </w:rPr>
              <w:t>礼品兑换规则X展架</w:t>
            </w:r>
          </w:p>
        </w:tc>
        <w:tc>
          <w:tcPr>
            <w:tcW w:w="60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color w:val="000000"/>
                <w:kern w:val="0"/>
                <w:sz w:val="21"/>
                <w:szCs w:val="21"/>
                <w:lang w:val="en-US" w:eastAsia="zh-CN"/>
              </w:rPr>
            </w:pPr>
            <w:r>
              <w:rPr>
                <w:rFonts w:hint="eastAsia" w:asciiTheme="minorEastAsia" w:hAnsiTheme="minorEastAsia" w:cstheme="minorEastAsia"/>
                <w:color w:val="000000"/>
                <w:kern w:val="0"/>
                <w:sz w:val="21"/>
                <w:szCs w:val="21"/>
                <w:lang w:val="en-US" w:eastAsia="zh-CN"/>
              </w:rPr>
              <w:t>8</w:t>
            </w:r>
            <w:r>
              <w:rPr>
                <w:rFonts w:hint="eastAsia" w:asciiTheme="minorEastAsia" w:hAnsiTheme="minorEastAsia" w:cstheme="minorEastAsia"/>
                <w:color w:val="000000"/>
                <w:kern w:val="0"/>
                <w:sz w:val="21"/>
                <w:szCs w:val="21"/>
              </w:rPr>
              <w:t>00mm*</w:t>
            </w:r>
            <w:r>
              <w:rPr>
                <w:rFonts w:hint="eastAsia" w:asciiTheme="minorEastAsia" w:hAnsiTheme="minorEastAsia" w:cstheme="minorEastAsia"/>
                <w:color w:val="000000"/>
                <w:kern w:val="0"/>
                <w:sz w:val="21"/>
                <w:szCs w:val="21"/>
                <w:lang w:val="en-US" w:eastAsia="zh-CN"/>
              </w:rPr>
              <w:t>18</w:t>
            </w:r>
            <w:r>
              <w:rPr>
                <w:rFonts w:hint="eastAsia" w:asciiTheme="minorEastAsia" w:hAnsiTheme="minorEastAsia" w:cstheme="minorEastAsia"/>
                <w:color w:val="000000"/>
                <w:kern w:val="0"/>
                <w:sz w:val="21"/>
                <w:szCs w:val="21"/>
              </w:rPr>
              <w:t>00mm</w:t>
            </w:r>
          </w:p>
        </w:tc>
        <w:tc>
          <w:tcPr>
            <w:tcW w:w="392"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color w:val="000000"/>
                <w:kern w:val="0"/>
                <w:sz w:val="21"/>
                <w:szCs w:val="21"/>
                <w:lang w:val="en-US" w:eastAsia="zh-CN"/>
              </w:rPr>
            </w:pPr>
            <w:r>
              <w:rPr>
                <w:rFonts w:hint="eastAsia" w:asciiTheme="minorEastAsia" w:hAnsiTheme="minorEastAsia" w:cstheme="minorEastAsia"/>
                <w:color w:val="000000"/>
                <w:kern w:val="0"/>
                <w:sz w:val="21"/>
                <w:szCs w:val="21"/>
                <w:lang w:val="en-US" w:eastAsia="zh-CN"/>
              </w:rPr>
              <w:t>1版</w:t>
            </w:r>
          </w:p>
        </w:tc>
        <w:tc>
          <w:tcPr>
            <w:tcW w:w="576"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color w:val="000000"/>
                <w:kern w:val="0"/>
                <w:sz w:val="21"/>
                <w:szCs w:val="21"/>
                <w:lang w:val="en-US" w:eastAsia="zh-CN"/>
              </w:rPr>
            </w:pPr>
            <w:r>
              <w:rPr>
                <w:rFonts w:hint="eastAsia" w:asciiTheme="minorEastAsia" w:hAnsiTheme="minorEastAsia" w:cstheme="minorEastAsia"/>
                <w:color w:val="000000"/>
                <w:kern w:val="0"/>
                <w:sz w:val="21"/>
                <w:szCs w:val="21"/>
                <w:lang w:val="en-US" w:eastAsia="zh-CN"/>
              </w:rPr>
              <w:t>1个</w:t>
            </w:r>
          </w:p>
        </w:tc>
        <w:tc>
          <w:tcPr>
            <w:tcW w:w="364"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cstheme="minorEastAsia"/>
                <w:color w:val="000000"/>
                <w:kern w:val="0"/>
                <w:sz w:val="21"/>
                <w:szCs w:val="21"/>
              </w:rPr>
            </w:pPr>
          </w:p>
        </w:tc>
      </w:tr>
      <w:tr>
        <w:tblPrEx>
          <w:tblCellMar>
            <w:top w:w="0" w:type="dxa"/>
            <w:left w:w="108" w:type="dxa"/>
            <w:bottom w:w="0" w:type="dxa"/>
            <w:right w:w="108" w:type="dxa"/>
          </w:tblCellMar>
        </w:tblPrEx>
        <w:trPr>
          <w:cantSplit/>
          <w:trHeight w:val="577" w:hRule="atLeast"/>
        </w:trPr>
        <w:tc>
          <w:tcPr>
            <w:tcW w:w="445" w:type="pct"/>
            <w:vMerge w:val="continue"/>
            <w:tcBorders>
              <w:left w:val="single" w:color="auto" w:sz="4" w:space="0"/>
              <w:right w:val="single" w:color="auto" w:sz="4" w:space="0"/>
            </w:tcBorders>
            <w:shd w:val="clear" w:color="auto" w:fill="auto"/>
            <w:vAlign w:val="center"/>
          </w:tcPr>
          <w:p>
            <w:pPr>
              <w:widowControl/>
              <w:jc w:val="left"/>
              <w:rPr>
                <w:rFonts w:hint="eastAsia" w:asciiTheme="minorEastAsia" w:hAnsiTheme="minorEastAsia" w:cstheme="minorEastAsia"/>
                <w:color w:val="000000"/>
                <w:kern w:val="0"/>
                <w:sz w:val="21"/>
                <w:szCs w:val="21"/>
              </w:rPr>
            </w:pPr>
          </w:p>
        </w:tc>
        <w:tc>
          <w:tcPr>
            <w:tcW w:w="1118" w:type="pct"/>
            <w:vMerge w:val="continue"/>
            <w:tcBorders>
              <w:left w:val="nil"/>
              <w:right w:val="single" w:color="auto" w:sz="4" w:space="0"/>
            </w:tcBorders>
            <w:shd w:val="clear" w:color="auto" w:fill="auto"/>
            <w:vAlign w:val="center"/>
          </w:tcPr>
          <w:p>
            <w:pPr>
              <w:widowControl/>
              <w:jc w:val="left"/>
              <w:rPr>
                <w:rFonts w:hint="eastAsia" w:asciiTheme="minorEastAsia" w:hAnsiTheme="minorEastAsia" w:cstheme="minorEastAsia"/>
                <w:color w:val="000000"/>
                <w:kern w:val="0"/>
                <w:sz w:val="21"/>
                <w:szCs w:val="21"/>
              </w:rPr>
            </w:pPr>
          </w:p>
        </w:tc>
        <w:tc>
          <w:tcPr>
            <w:tcW w:w="1492" w:type="pct"/>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cstheme="minorEastAsia"/>
                <w:color w:val="000000"/>
                <w:kern w:val="0"/>
                <w:sz w:val="21"/>
                <w:szCs w:val="21"/>
                <w:lang w:val="en-US" w:eastAsia="zh-CN"/>
              </w:rPr>
              <w:t>宣传制作物（活动宣传物料、海报、易拉宝、）</w:t>
            </w:r>
          </w:p>
        </w:tc>
        <w:tc>
          <w:tcPr>
            <w:tcW w:w="60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cstheme="minorEastAsia"/>
                <w:b/>
                <w:bCs/>
                <w:color w:val="000000"/>
                <w:kern w:val="0"/>
                <w:sz w:val="21"/>
                <w:szCs w:val="21"/>
                <w:lang w:val="en-US" w:eastAsia="zh-CN"/>
              </w:rPr>
              <w:t>/</w:t>
            </w:r>
          </w:p>
        </w:tc>
        <w:tc>
          <w:tcPr>
            <w:tcW w:w="392"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lang w:val="en-US" w:eastAsia="zh-CN"/>
              </w:rPr>
              <w:t>1项</w:t>
            </w:r>
          </w:p>
        </w:tc>
        <w:tc>
          <w:tcPr>
            <w:tcW w:w="576"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color w:val="000000"/>
                <w:kern w:val="0"/>
                <w:sz w:val="21"/>
                <w:szCs w:val="21"/>
                <w:lang w:val="en-US"/>
              </w:rPr>
            </w:pPr>
            <w:r>
              <w:rPr>
                <w:rFonts w:hint="eastAsia" w:asciiTheme="minorEastAsia" w:hAnsiTheme="minorEastAsia" w:cstheme="minorEastAsia"/>
                <w:color w:val="000000"/>
                <w:kern w:val="0"/>
                <w:sz w:val="21"/>
                <w:szCs w:val="21"/>
                <w:lang w:val="en-US" w:eastAsia="zh-CN"/>
              </w:rPr>
              <w:t>10张</w:t>
            </w:r>
          </w:p>
        </w:tc>
        <w:tc>
          <w:tcPr>
            <w:tcW w:w="364"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cstheme="minorEastAsia"/>
                <w:color w:val="000000"/>
                <w:kern w:val="0"/>
                <w:sz w:val="21"/>
                <w:szCs w:val="21"/>
              </w:rPr>
            </w:pPr>
          </w:p>
        </w:tc>
      </w:tr>
      <w:tr>
        <w:tblPrEx>
          <w:tblCellMar>
            <w:top w:w="0" w:type="dxa"/>
            <w:left w:w="108" w:type="dxa"/>
            <w:bottom w:w="0" w:type="dxa"/>
            <w:right w:w="108" w:type="dxa"/>
          </w:tblCellMar>
        </w:tblPrEx>
        <w:trPr>
          <w:cantSplit/>
          <w:trHeight w:val="540" w:hRule="atLeast"/>
        </w:trPr>
        <w:tc>
          <w:tcPr>
            <w:tcW w:w="445" w:type="pct"/>
            <w:vMerge w:val="continue"/>
            <w:tcBorders>
              <w:left w:val="single" w:color="auto" w:sz="4" w:space="0"/>
              <w:right w:val="single" w:color="auto" w:sz="4" w:space="0"/>
            </w:tcBorders>
            <w:shd w:val="clear" w:color="auto" w:fill="auto"/>
            <w:vAlign w:val="center"/>
          </w:tcPr>
          <w:p>
            <w:pPr>
              <w:widowControl/>
              <w:jc w:val="left"/>
              <w:rPr>
                <w:rFonts w:hint="eastAsia" w:asciiTheme="minorEastAsia" w:hAnsiTheme="minorEastAsia" w:cstheme="minorEastAsia"/>
                <w:szCs w:val="21"/>
              </w:rPr>
            </w:pPr>
          </w:p>
        </w:tc>
        <w:tc>
          <w:tcPr>
            <w:tcW w:w="1118" w:type="pct"/>
            <w:vMerge w:val="continue"/>
            <w:tcBorders>
              <w:left w:val="nil"/>
              <w:right w:val="single" w:color="auto" w:sz="4" w:space="0"/>
            </w:tcBorders>
            <w:shd w:val="clear" w:color="auto" w:fill="auto"/>
            <w:vAlign w:val="center"/>
          </w:tcPr>
          <w:p>
            <w:pPr>
              <w:widowControl/>
              <w:jc w:val="left"/>
              <w:rPr>
                <w:rFonts w:hint="eastAsia" w:asciiTheme="minorEastAsia" w:hAnsiTheme="minorEastAsia" w:cstheme="minorEastAsia"/>
                <w:szCs w:val="21"/>
              </w:rPr>
            </w:pPr>
          </w:p>
        </w:tc>
        <w:tc>
          <w:tcPr>
            <w:tcW w:w="1492" w:type="pct"/>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cstheme="minorEastAsia"/>
                <w:color w:val="000000"/>
                <w:kern w:val="0"/>
                <w:sz w:val="21"/>
                <w:szCs w:val="21"/>
                <w:lang w:val="en-US" w:eastAsia="zh-CN"/>
              </w:rPr>
            </w:pPr>
            <w:r>
              <w:rPr>
                <w:rFonts w:hint="eastAsia" w:asciiTheme="minorEastAsia" w:hAnsiTheme="minorEastAsia" w:cstheme="minorEastAsia"/>
                <w:color w:val="000000"/>
                <w:kern w:val="0"/>
                <w:sz w:val="21"/>
                <w:szCs w:val="21"/>
                <w:lang w:val="en-US" w:eastAsia="zh-CN"/>
              </w:rPr>
              <w:t>游戏集章卡片</w:t>
            </w:r>
          </w:p>
        </w:tc>
        <w:tc>
          <w:tcPr>
            <w:tcW w:w="60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color w:val="000000"/>
                <w:kern w:val="0"/>
                <w:sz w:val="21"/>
                <w:szCs w:val="21"/>
                <w:lang w:val="en-US" w:eastAsia="zh-CN"/>
              </w:rPr>
            </w:pPr>
            <w:r>
              <w:rPr>
                <w:rFonts w:hint="eastAsia" w:asciiTheme="minorEastAsia" w:hAnsiTheme="minorEastAsia" w:cstheme="minorEastAsia"/>
                <w:color w:val="000000"/>
                <w:kern w:val="0"/>
                <w:sz w:val="21"/>
                <w:szCs w:val="21"/>
                <w:lang w:val="en-US" w:eastAsia="zh-CN"/>
              </w:rPr>
              <w:t>10c</w:t>
            </w:r>
            <w:r>
              <w:rPr>
                <w:rFonts w:hint="eastAsia" w:asciiTheme="minorEastAsia" w:hAnsiTheme="minorEastAsia" w:cstheme="minorEastAsia"/>
                <w:color w:val="000000"/>
                <w:kern w:val="0"/>
                <w:sz w:val="21"/>
                <w:szCs w:val="21"/>
              </w:rPr>
              <w:t>m*</w:t>
            </w:r>
            <w:r>
              <w:rPr>
                <w:rFonts w:hint="eastAsia" w:asciiTheme="minorEastAsia" w:hAnsiTheme="minorEastAsia" w:cstheme="minorEastAsia"/>
                <w:color w:val="000000"/>
                <w:kern w:val="0"/>
                <w:sz w:val="21"/>
                <w:szCs w:val="21"/>
                <w:lang w:val="en-US" w:eastAsia="zh-CN"/>
              </w:rPr>
              <w:t>20c</w:t>
            </w:r>
            <w:r>
              <w:rPr>
                <w:rFonts w:hint="eastAsia" w:asciiTheme="minorEastAsia" w:hAnsiTheme="minorEastAsia" w:cstheme="minorEastAsia"/>
                <w:color w:val="000000"/>
                <w:kern w:val="0"/>
                <w:sz w:val="21"/>
                <w:szCs w:val="21"/>
              </w:rPr>
              <w:t>m</w:t>
            </w:r>
          </w:p>
        </w:tc>
        <w:tc>
          <w:tcPr>
            <w:tcW w:w="392"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color w:val="000000"/>
                <w:kern w:val="0"/>
                <w:sz w:val="21"/>
                <w:szCs w:val="21"/>
                <w:lang w:val="en-US" w:eastAsia="zh-CN"/>
              </w:rPr>
            </w:pPr>
            <w:r>
              <w:rPr>
                <w:rFonts w:hint="eastAsia" w:asciiTheme="minorEastAsia" w:hAnsiTheme="minorEastAsia" w:cstheme="minorEastAsia"/>
                <w:color w:val="000000"/>
                <w:kern w:val="0"/>
                <w:sz w:val="21"/>
                <w:szCs w:val="21"/>
                <w:lang w:val="en-US" w:eastAsia="zh-CN"/>
              </w:rPr>
              <w:t>1版</w:t>
            </w:r>
          </w:p>
        </w:tc>
        <w:tc>
          <w:tcPr>
            <w:tcW w:w="576"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color w:val="000000"/>
                <w:kern w:val="0"/>
                <w:sz w:val="21"/>
                <w:szCs w:val="21"/>
                <w:lang w:val="en-US" w:eastAsia="zh-CN"/>
              </w:rPr>
            </w:pPr>
            <w:r>
              <w:rPr>
                <w:rFonts w:hint="eastAsia" w:asciiTheme="minorEastAsia" w:hAnsiTheme="minorEastAsia" w:cstheme="minorEastAsia"/>
                <w:color w:val="000000"/>
                <w:kern w:val="0"/>
                <w:sz w:val="21"/>
                <w:szCs w:val="21"/>
                <w:lang w:val="en-US" w:eastAsia="zh-CN"/>
              </w:rPr>
              <w:t>10000张</w:t>
            </w:r>
          </w:p>
        </w:tc>
        <w:tc>
          <w:tcPr>
            <w:tcW w:w="364"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cstheme="minorEastAsia"/>
                <w:color w:val="000000"/>
                <w:kern w:val="0"/>
                <w:sz w:val="21"/>
                <w:szCs w:val="21"/>
                <w:lang w:val="en-US" w:eastAsia="zh-CN"/>
              </w:rPr>
            </w:pPr>
          </w:p>
        </w:tc>
      </w:tr>
      <w:tr>
        <w:tblPrEx>
          <w:tblCellMar>
            <w:top w:w="0" w:type="dxa"/>
            <w:left w:w="108" w:type="dxa"/>
            <w:bottom w:w="0" w:type="dxa"/>
            <w:right w:w="108" w:type="dxa"/>
          </w:tblCellMar>
        </w:tblPrEx>
        <w:trPr>
          <w:cantSplit/>
          <w:trHeight w:val="679" w:hRule="atLeast"/>
        </w:trPr>
        <w:tc>
          <w:tcPr>
            <w:tcW w:w="445" w:type="pct"/>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cstheme="minorEastAsia"/>
                <w:szCs w:val="21"/>
              </w:rPr>
            </w:pPr>
          </w:p>
        </w:tc>
        <w:tc>
          <w:tcPr>
            <w:tcW w:w="1118" w:type="pct"/>
            <w:vMerge w:val="continue"/>
            <w:tcBorders>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cstheme="minorEastAsia"/>
                <w:szCs w:val="21"/>
              </w:rPr>
            </w:pPr>
          </w:p>
        </w:tc>
        <w:tc>
          <w:tcPr>
            <w:tcW w:w="1492" w:type="pct"/>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cstheme="minorEastAsia"/>
                <w:color w:val="000000"/>
                <w:kern w:val="0"/>
                <w:sz w:val="21"/>
                <w:szCs w:val="21"/>
                <w:lang w:val="en-US" w:eastAsia="zh-CN"/>
              </w:rPr>
              <w:t>小礼品</w:t>
            </w:r>
          </w:p>
        </w:tc>
        <w:tc>
          <w:tcPr>
            <w:tcW w:w="60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color w:val="000000"/>
                <w:kern w:val="0"/>
                <w:sz w:val="21"/>
                <w:szCs w:val="21"/>
              </w:rPr>
            </w:pPr>
            <w:r>
              <w:rPr>
                <w:rFonts w:hint="eastAsia" w:asciiTheme="minorEastAsia" w:hAnsiTheme="minorEastAsia" w:cstheme="minorEastAsia"/>
                <w:b/>
                <w:bCs/>
                <w:color w:val="000000"/>
                <w:kern w:val="0"/>
                <w:sz w:val="21"/>
                <w:szCs w:val="21"/>
                <w:lang w:val="en-US" w:eastAsia="zh-CN"/>
              </w:rPr>
              <w:t>/</w:t>
            </w:r>
          </w:p>
        </w:tc>
        <w:tc>
          <w:tcPr>
            <w:tcW w:w="392"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lang w:val="en-US" w:eastAsia="zh-CN"/>
              </w:rPr>
              <w:t>1项</w:t>
            </w:r>
          </w:p>
        </w:tc>
        <w:tc>
          <w:tcPr>
            <w:tcW w:w="576"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cstheme="minorEastAsia"/>
                <w:color w:val="000000"/>
                <w:kern w:val="0"/>
                <w:sz w:val="21"/>
                <w:szCs w:val="21"/>
                <w:lang w:val="en-US" w:eastAsia="zh-CN"/>
              </w:rPr>
              <w:t>动漫节logo套色印章50个、亚克力卡通钥匙扣   500个、动漫节logo贴纸  10000个</w:t>
            </w:r>
          </w:p>
        </w:tc>
        <w:tc>
          <w:tcPr>
            <w:tcW w:w="364"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cstheme="minorEastAsia"/>
                <w:color w:val="000000"/>
                <w:kern w:val="0"/>
                <w:sz w:val="21"/>
                <w:szCs w:val="21"/>
              </w:rPr>
            </w:pPr>
          </w:p>
        </w:tc>
      </w:tr>
      <w:tr>
        <w:tblPrEx>
          <w:tblCellMar>
            <w:top w:w="0" w:type="dxa"/>
            <w:left w:w="108" w:type="dxa"/>
            <w:bottom w:w="0" w:type="dxa"/>
            <w:right w:w="108" w:type="dxa"/>
          </w:tblCellMar>
        </w:tblPrEx>
        <w:trPr>
          <w:cantSplit/>
          <w:trHeight w:val="510" w:hRule="atLeast"/>
        </w:trPr>
        <w:tc>
          <w:tcPr>
            <w:tcW w:w="445" w:type="pct"/>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cstheme="minorEastAsia"/>
                <w:szCs w:val="21"/>
              </w:rPr>
            </w:pPr>
          </w:p>
        </w:tc>
        <w:tc>
          <w:tcPr>
            <w:tcW w:w="1118" w:type="pct"/>
            <w:vMerge w:val="continue"/>
            <w:tcBorders>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cstheme="minorEastAsia"/>
                <w:szCs w:val="21"/>
              </w:rPr>
            </w:pPr>
          </w:p>
        </w:tc>
        <w:tc>
          <w:tcPr>
            <w:tcW w:w="1492" w:type="pct"/>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cstheme="minorEastAsia"/>
                <w:color w:val="000000"/>
                <w:kern w:val="0"/>
                <w:sz w:val="21"/>
                <w:szCs w:val="21"/>
                <w:lang w:val="en-US" w:eastAsia="zh-CN"/>
              </w:rPr>
            </w:pPr>
            <w:r>
              <w:rPr>
                <w:rFonts w:hint="eastAsia" w:asciiTheme="minorEastAsia" w:hAnsiTheme="minorEastAsia" w:cstheme="minorEastAsia"/>
                <w:color w:val="000000"/>
                <w:kern w:val="0"/>
                <w:sz w:val="21"/>
                <w:szCs w:val="21"/>
                <w:lang w:val="en-US" w:eastAsia="zh-CN"/>
              </w:rPr>
              <w:t>e人i人打卡点小贴纸</w:t>
            </w:r>
          </w:p>
        </w:tc>
        <w:tc>
          <w:tcPr>
            <w:tcW w:w="60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color w:val="000000"/>
                <w:kern w:val="0"/>
                <w:sz w:val="21"/>
                <w:szCs w:val="21"/>
                <w:lang w:val="en-US" w:eastAsia="zh-CN"/>
              </w:rPr>
            </w:pPr>
            <w:r>
              <w:rPr>
                <w:rFonts w:hint="eastAsia" w:asciiTheme="minorEastAsia" w:hAnsiTheme="minorEastAsia" w:cstheme="minorEastAsia"/>
                <w:color w:val="000000"/>
                <w:kern w:val="0"/>
                <w:sz w:val="21"/>
                <w:szCs w:val="21"/>
                <w:lang w:val="en-US" w:eastAsia="zh-CN"/>
              </w:rPr>
              <w:t>4</w:t>
            </w:r>
            <w:r>
              <w:rPr>
                <w:rFonts w:hint="eastAsia" w:asciiTheme="minorEastAsia" w:hAnsiTheme="minorEastAsia" w:cstheme="minorEastAsia"/>
                <w:color w:val="000000"/>
                <w:kern w:val="0"/>
                <w:sz w:val="21"/>
                <w:szCs w:val="21"/>
              </w:rPr>
              <w:t>0</w:t>
            </w:r>
            <w:r>
              <w:rPr>
                <w:rFonts w:hint="eastAsia" w:asciiTheme="minorEastAsia" w:hAnsiTheme="minorEastAsia" w:cstheme="minorEastAsia"/>
                <w:color w:val="000000"/>
                <w:kern w:val="0"/>
                <w:sz w:val="21"/>
                <w:szCs w:val="21"/>
                <w:lang w:val="en-US" w:eastAsia="zh-CN"/>
              </w:rPr>
              <w:t>c</w:t>
            </w:r>
            <w:r>
              <w:rPr>
                <w:rFonts w:hint="eastAsia" w:asciiTheme="minorEastAsia" w:hAnsiTheme="minorEastAsia" w:cstheme="minorEastAsia"/>
                <w:color w:val="000000"/>
                <w:kern w:val="0"/>
                <w:sz w:val="21"/>
                <w:szCs w:val="21"/>
              </w:rPr>
              <w:t>m*</w:t>
            </w:r>
            <w:r>
              <w:rPr>
                <w:rFonts w:hint="eastAsia" w:asciiTheme="minorEastAsia" w:hAnsiTheme="minorEastAsia" w:cstheme="minorEastAsia"/>
                <w:color w:val="000000"/>
                <w:kern w:val="0"/>
                <w:sz w:val="21"/>
                <w:szCs w:val="21"/>
                <w:lang w:val="en-US" w:eastAsia="zh-CN"/>
              </w:rPr>
              <w:t>6</w:t>
            </w:r>
            <w:r>
              <w:rPr>
                <w:rFonts w:hint="eastAsia" w:asciiTheme="minorEastAsia" w:hAnsiTheme="minorEastAsia" w:cstheme="minorEastAsia"/>
                <w:color w:val="000000"/>
                <w:kern w:val="0"/>
                <w:sz w:val="21"/>
                <w:szCs w:val="21"/>
              </w:rPr>
              <w:t>0</w:t>
            </w:r>
            <w:r>
              <w:rPr>
                <w:rFonts w:hint="eastAsia" w:asciiTheme="minorEastAsia" w:hAnsiTheme="minorEastAsia" w:cstheme="minorEastAsia"/>
                <w:color w:val="000000"/>
                <w:kern w:val="0"/>
                <w:sz w:val="21"/>
                <w:szCs w:val="21"/>
                <w:lang w:val="en-US" w:eastAsia="zh-CN"/>
              </w:rPr>
              <w:t>c</w:t>
            </w:r>
            <w:r>
              <w:rPr>
                <w:rFonts w:hint="eastAsia" w:asciiTheme="minorEastAsia" w:hAnsiTheme="minorEastAsia" w:cstheme="minorEastAsia"/>
                <w:color w:val="000000"/>
                <w:kern w:val="0"/>
                <w:sz w:val="21"/>
                <w:szCs w:val="21"/>
              </w:rPr>
              <w:t>m</w:t>
            </w:r>
          </w:p>
        </w:tc>
        <w:tc>
          <w:tcPr>
            <w:tcW w:w="392"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color w:val="000000"/>
                <w:kern w:val="0"/>
                <w:sz w:val="21"/>
                <w:szCs w:val="21"/>
                <w:lang w:val="en-US" w:eastAsia="zh-CN"/>
              </w:rPr>
            </w:pPr>
            <w:r>
              <w:rPr>
                <w:rFonts w:hint="eastAsia" w:asciiTheme="minorEastAsia" w:hAnsiTheme="minorEastAsia" w:cstheme="minorEastAsia"/>
                <w:color w:val="000000"/>
                <w:kern w:val="0"/>
                <w:sz w:val="21"/>
                <w:szCs w:val="21"/>
                <w:lang w:val="en-US" w:eastAsia="zh-CN"/>
              </w:rPr>
              <w:t>11款</w:t>
            </w:r>
          </w:p>
        </w:tc>
        <w:tc>
          <w:tcPr>
            <w:tcW w:w="576"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color w:val="000000"/>
                <w:kern w:val="0"/>
                <w:sz w:val="21"/>
                <w:szCs w:val="21"/>
                <w:lang w:val="en-US" w:eastAsia="zh-CN"/>
              </w:rPr>
            </w:pPr>
            <w:r>
              <w:rPr>
                <w:rFonts w:hint="eastAsia" w:asciiTheme="minorEastAsia" w:hAnsiTheme="minorEastAsia" w:cstheme="minorEastAsia"/>
                <w:color w:val="000000"/>
                <w:kern w:val="0"/>
                <w:sz w:val="21"/>
                <w:szCs w:val="21"/>
                <w:lang w:val="en-US" w:eastAsia="zh-CN"/>
              </w:rPr>
              <w:t>22张</w:t>
            </w:r>
          </w:p>
        </w:tc>
        <w:tc>
          <w:tcPr>
            <w:tcW w:w="364"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cstheme="minorEastAsia"/>
                <w:color w:val="000000"/>
                <w:kern w:val="0"/>
                <w:sz w:val="21"/>
                <w:szCs w:val="21"/>
                <w:lang w:val="en-US" w:eastAsia="zh-CN"/>
              </w:rPr>
            </w:pPr>
          </w:p>
        </w:tc>
      </w:tr>
      <w:tr>
        <w:trPr>
          <w:cantSplit/>
          <w:trHeight w:val="1142" w:hRule="atLeast"/>
        </w:trPr>
        <w:tc>
          <w:tcPr>
            <w:tcW w:w="445" w:type="pct"/>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cstheme="minorEastAsia"/>
                <w:color w:val="000000"/>
                <w:kern w:val="0"/>
                <w:sz w:val="21"/>
                <w:szCs w:val="21"/>
                <w:lang w:val="en-US" w:eastAsia="zh-CN"/>
              </w:rPr>
            </w:pPr>
          </w:p>
        </w:tc>
        <w:tc>
          <w:tcPr>
            <w:tcW w:w="1118" w:type="pct"/>
            <w:vMerge w:val="continue"/>
            <w:tcBorders>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cstheme="minorEastAsia"/>
                <w:color w:val="000000"/>
                <w:kern w:val="0"/>
                <w:sz w:val="21"/>
                <w:szCs w:val="21"/>
                <w:lang w:val="en-US" w:eastAsia="zh-CN"/>
              </w:rPr>
            </w:pPr>
          </w:p>
        </w:tc>
        <w:tc>
          <w:tcPr>
            <w:tcW w:w="1492" w:type="pct"/>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cstheme="minorEastAsia"/>
                <w:color w:val="000000"/>
                <w:kern w:val="0"/>
                <w:sz w:val="21"/>
                <w:szCs w:val="21"/>
                <w:lang w:val="en-US" w:eastAsia="zh-CN"/>
              </w:rPr>
            </w:pPr>
            <w:r>
              <w:rPr>
                <w:rFonts w:hint="eastAsia" w:asciiTheme="minorEastAsia" w:hAnsiTheme="minorEastAsia" w:cstheme="minorEastAsia"/>
                <w:color w:val="000000"/>
                <w:kern w:val="0"/>
                <w:sz w:val="21"/>
                <w:szCs w:val="21"/>
                <w:lang w:val="en-US" w:eastAsia="zh-CN"/>
              </w:rPr>
              <w:t>互动游戏区游戏道具、设备</w:t>
            </w:r>
          </w:p>
        </w:tc>
        <w:tc>
          <w:tcPr>
            <w:tcW w:w="60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color w:val="000000"/>
                <w:kern w:val="0"/>
                <w:sz w:val="21"/>
                <w:szCs w:val="21"/>
                <w:lang w:val="en-US" w:eastAsia="zh-CN"/>
              </w:rPr>
            </w:pPr>
            <w:r>
              <w:rPr>
                <w:rFonts w:hint="eastAsia" w:asciiTheme="minorEastAsia" w:hAnsiTheme="minorEastAsia" w:cstheme="minorEastAsia"/>
                <w:b/>
                <w:bCs/>
                <w:color w:val="000000"/>
                <w:kern w:val="0"/>
                <w:sz w:val="21"/>
                <w:szCs w:val="21"/>
                <w:lang w:val="en-US" w:eastAsia="zh-CN"/>
              </w:rPr>
              <w:t>/</w:t>
            </w:r>
          </w:p>
        </w:tc>
        <w:tc>
          <w:tcPr>
            <w:tcW w:w="392"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color w:val="000000"/>
                <w:kern w:val="0"/>
                <w:sz w:val="21"/>
                <w:szCs w:val="21"/>
                <w:lang w:val="en-US" w:eastAsia="zh-CN"/>
              </w:rPr>
            </w:pPr>
            <w:r>
              <w:rPr>
                <w:rFonts w:hint="eastAsia" w:asciiTheme="minorEastAsia" w:hAnsiTheme="minorEastAsia" w:cstheme="minorEastAsia"/>
                <w:color w:val="000000"/>
                <w:kern w:val="0"/>
                <w:sz w:val="21"/>
                <w:szCs w:val="21"/>
                <w:lang w:val="en-US" w:eastAsia="zh-CN"/>
              </w:rPr>
              <w:t>1项</w:t>
            </w:r>
          </w:p>
        </w:tc>
        <w:tc>
          <w:tcPr>
            <w:tcW w:w="576" w:type="pc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Theme="minorEastAsia" w:hAnsiTheme="minorEastAsia" w:cstheme="minorEastAsia"/>
                <w:color w:val="0000FF"/>
                <w:kern w:val="0"/>
                <w:sz w:val="21"/>
                <w:szCs w:val="21"/>
                <w:lang w:val="en-US" w:eastAsia="zh-CN"/>
              </w:rPr>
            </w:pP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印章6个、沙包5个、玩具弓箭套装(带靶子）1套、投壶套装5套、弹珠1盒、玩具骰子2个、玩具弹弓（配子弹）3个、碗10个、筷子10双</w:t>
            </w:r>
          </w:p>
        </w:tc>
        <w:tc>
          <w:tcPr>
            <w:tcW w:w="364"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cstheme="minorEastAsia"/>
                <w:color w:val="000000"/>
                <w:kern w:val="0"/>
                <w:sz w:val="21"/>
                <w:szCs w:val="21"/>
                <w:lang w:val="en-US" w:eastAsia="zh-CN"/>
              </w:rPr>
            </w:pPr>
          </w:p>
        </w:tc>
      </w:tr>
      <w:tr>
        <w:tblPrEx>
          <w:tblCellMar>
            <w:top w:w="0" w:type="dxa"/>
            <w:left w:w="108" w:type="dxa"/>
            <w:bottom w:w="0" w:type="dxa"/>
            <w:right w:w="108" w:type="dxa"/>
          </w:tblCellMar>
        </w:tblPrEx>
        <w:trPr>
          <w:cantSplit/>
          <w:trHeight w:val="1020" w:hRule="atLeast"/>
        </w:trPr>
        <w:tc>
          <w:tcPr>
            <w:tcW w:w="4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cstheme="minorEastAsia"/>
                <w:color w:val="000000"/>
                <w:kern w:val="0"/>
                <w:sz w:val="21"/>
                <w:szCs w:val="21"/>
                <w:lang w:val="en-US" w:eastAsia="zh-CN"/>
              </w:rPr>
              <w:t>38</w:t>
            </w:r>
          </w:p>
        </w:tc>
        <w:tc>
          <w:tcPr>
            <w:tcW w:w="111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cstheme="minorEastAsia"/>
                <w:color w:val="000000"/>
                <w:kern w:val="0"/>
                <w:sz w:val="21"/>
                <w:szCs w:val="21"/>
                <w:lang w:val="en-US" w:eastAsia="zh-CN"/>
              </w:rPr>
              <w:t>铁马</w:t>
            </w:r>
          </w:p>
        </w:tc>
        <w:tc>
          <w:tcPr>
            <w:tcW w:w="149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cstheme="minorEastAsia"/>
                <w:color w:val="000000"/>
                <w:kern w:val="0"/>
                <w:sz w:val="21"/>
                <w:szCs w:val="21"/>
                <w:lang w:val="en-US" w:eastAsia="zh-CN"/>
              </w:rPr>
              <w:t>不锈钢落地铁马围栏</w:t>
            </w:r>
          </w:p>
        </w:tc>
        <w:tc>
          <w:tcPr>
            <w:tcW w:w="60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cstheme="minorEastAsia"/>
                <w:color w:val="000000"/>
                <w:kern w:val="0"/>
                <w:sz w:val="21"/>
                <w:szCs w:val="21"/>
                <w:lang w:val="en-US" w:eastAsia="zh-CN"/>
              </w:rPr>
              <w:t>2000mm*1200mm</w:t>
            </w:r>
          </w:p>
        </w:tc>
        <w:tc>
          <w:tcPr>
            <w:tcW w:w="392"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color w:val="000000"/>
                <w:kern w:val="0"/>
                <w:sz w:val="21"/>
                <w:szCs w:val="21"/>
              </w:rPr>
            </w:pPr>
          </w:p>
        </w:tc>
        <w:tc>
          <w:tcPr>
            <w:tcW w:w="576"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lang w:val="en-US" w:eastAsia="zh-CN"/>
              </w:rPr>
              <w:t>600个</w:t>
            </w:r>
          </w:p>
        </w:tc>
        <w:tc>
          <w:tcPr>
            <w:tcW w:w="364"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cstheme="minorEastAsia"/>
                <w:color w:val="000000"/>
                <w:kern w:val="0"/>
                <w:sz w:val="21"/>
                <w:szCs w:val="21"/>
              </w:rPr>
            </w:pPr>
          </w:p>
        </w:tc>
      </w:tr>
      <w:tr>
        <w:tblPrEx>
          <w:tblCellMar>
            <w:top w:w="0" w:type="dxa"/>
            <w:left w:w="108" w:type="dxa"/>
            <w:bottom w:w="0" w:type="dxa"/>
            <w:right w:w="108" w:type="dxa"/>
          </w:tblCellMar>
        </w:tblPrEx>
        <w:trPr>
          <w:cantSplit/>
          <w:trHeight w:val="616" w:hRule="atLeast"/>
        </w:trPr>
        <w:tc>
          <w:tcPr>
            <w:tcW w:w="4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cstheme="minorEastAsia"/>
                <w:color w:val="000000"/>
                <w:kern w:val="0"/>
                <w:sz w:val="21"/>
                <w:szCs w:val="21"/>
                <w:lang w:val="en-US" w:eastAsia="zh-CN"/>
              </w:rPr>
              <w:t>39</w:t>
            </w:r>
          </w:p>
        </w:tc>
        <w:tc>
          <w:tcPr>
            <w:tcW w:w="111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隔离带</w:t>
            </w:r>
          </w:p>
        </w:tc>
        <w:tc>
          <w:tcPr>
            <w:tcW w:w="149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sz w:val="21"/>
                <w:szCs w:val="21"/>
              </w:rPr>
            </w:pPr>
          </w:p>
        </w:tc>
        <w:tc>
          <w:tcPr>
            <w:tcW w:w="60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lang w:val="en-US" w:eastAsia="zh-CN"/>
              </w:rPr>
              <w:t>200个</w:t>
            </w:r>
          </w:p>
        </w:tc>
        <w:tc>
          <w:tcPr>
            <w:tcW w:w="392"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color w:val="000000"/>
                <w:kern w:val="0"/>
                <w:sz w:val="21"/>
                <w:szCs w:val="21"/>
              </w:rPr>
            </w:pPr>
          </w:p>
        </w:tc>
        <w:tc>
          <w:tcPr>
            <w:tcW w:w="576"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lang w:val="en-US" w:eastAsia="zh-CN"/>
              </w:rPr>
              <w:t>200个</w:t>
            </w:r>
          </w:p>
        </w:tc>
        <w:tc>
          <w:tcPr>
            <w:tcW w:w="364"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cstheme="minorEastAsia"/>
                <w:color w:val="000000"/>
                <w:kern w:val="0"/>
                <w:sz w:val="21"/>
                <w:szCs w:val="21"/>
              </w:rPr>
            </w:pPr>
          </w:p>
        </w:tc>
      </w:tr>
      <w:tr>
        <w:tblPrEx>
          <w:tblCellMar>
            <w:top w:w="0" w:type="dxa"/>
            <w:left w:w="108" w:type="dxa"/>
            <w:bottom w:w="0" w:type="dxa"/>
            <w:right w:w="108" w:type="dxa"/>
          </w:tblCellMar>
        </w:tblPrEx>
        <w:trPr>
          <w:cantSplit/>
          <w:trHeight w:val="616" w:hRule="atLeast"/>
        </w:trPr>
        <w:tc>
          <w:tcPr>
            <w:tcW w:w="4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color w:val="000000"/>
                <w:kern w:val="0"/>
                <w:sz w:val="21"/>
                <w:szCs w:val="21"/>
                <w:lang w:val="en-US" w:eastAsia="zh-CN"/>
              </w:rPr>
            </w:pPr>
            <w:r>
              <w:rPr>
                <w:rFonts w:hint="eastAsia" w:asciiTheme="minorEastAsia" w:hAnsiTheme="minorEastAsia" w:cstheme="minorEastAsia"/>
                <w:color w:val="000000"/>
                <w:kern w:val="0"/>
                <w:sz w:val="21"/>
                <w:szCs w:val="21"/>
                <w:lang w:val="en-US" w:eastAsia="zh-CN"/>
              </w:rPr>
              <w:t>40</w:t>
            </w:r>
          </w:p>
        </w:tc>
        <w:tc>
          <w:tcPr>
            <w:tcW w:w="111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嘉宾姓名牌</w:t>
            </w:r>
          </w:p>
        </w:tc>
        <w:tc>
          <w:tcPr>
            <w:tcW w:w="149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各领导、嘉宾名称</w:t>
            </w:r>
          </w:p>
        </w:tc>
        <w:tc>
          <w:tcPr>
            <w:tcW w:w="60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color w:val="000000"/>
                <w:kern w:val="0"/>
                <w:sz w:val="21"/>
                <w:szCs w:val="21"/>
                <w:lang w:val="en-US" w:eastAsia="zh-CN"/>
              </w:rPr>
            </w:pPr>
            <w:r>
              <w:rPr>
                <w:rFonts w:hint="eastAsia" w:asciiTheme="minorEastAsia" w:hAnsiTheme="minorEastAsia" w:cstheme="minorEastAsia"/>
                <w:color w:val="000000"/>
                <w:kern w:val="0"/>
                <w:sz w:val="21"/>
                <w:szCs w:val="21"/>
                <w:lang w:val="en-US" w:eastAsia="zh-CN"/>
              </w:rPr>
              <w:t>A4</w:t>
            </w:r>
          </w:p>
          <w:p>
            <w:pPr>
              <w:widowControl/>
              <w:jc w:val="center"/>
              <w:rPr>
                <w:rFonts w:hint="eastAsia" w:asciiTheme="minorEastAsia" w:hAnsiTheme="minorEastAsia" w:cstheme="minorEastAsia"/>
                <w:color w:val="000000"/>
                <w:kern w:val="0"/>
                <w:sz w:val="21"/>
                <w:szCs w:val="21"/>
                <w:lang w:val="en-US" w:eastAsia="zh-CN"/>
              </w:rPr>
            </w:pPr>
            <w:r>
              <w:rPr>
                <w:rFonts w:hint="eastAsia" w:asciiTheme="minorEastAsia" w:hAnsiTheme="minorEastAsia" w:cstheme="minorEastAsia"/>
                <w:color w:val="000000"/>
                <w:kern w:val="0"/>
                <w:sz w:val="21"/>
                <w:szCs w:val="21"/>
                <w:lang w:val="en-US" w:eastAsia="zh-CN"/>
              </w:rPr>
              <w:t>0.25m*0.12m横版</w:t>
            </w:r>
          </w:p>
        </w:tc>
        <w:tc>
          <w:tcPr>
            <w:tcW w:w="392"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color w:val="000000"/>
                <w:kern w:val="0"/>
                <w:sz w:val="21"/>
                <w:szCs w:val="21"/>
              </w:rPr>
            </w:pPr>
          </w:p>
        </w:tc>
        <w:tc>
          <w:tcPr>
            <w:tcW w:w="576"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color w:val="000000"/>
                <w:kern w:val="0"/>
                <w:sz w:val="21"/>
                <w:szCs w:val="21"/>
                <w:lang w:val="en-US" w:eastAsia="zh-CN"/>
              </w:rPr>
            </w:pPr>
            <w:r>
              <w:rPr>
                <w:rFonts w:hint="eastAsia" w:asciiTheme="minorEastAsia" w:hAnsiTheme="minorEastAsia" w:cstheme="minorEastAsia"/>
                <w:color w:val="000000"/>
                <w:kern w:val="0"/>
                <w:sz w:val="21"/>
                <w:szCs w:val="21"/>
                <w:lang w:val="en-US" w:eastAsia="zh-CN"/>
              </w:rPr>
              <w:t>30个</w:t>
            </w:r>
          </w:p>
        </w:tc>
        <w:tc>
          <w:tcPr>
            <w:tcW w:w="364"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cstheme="minorEastAsia"/>
                <w:color w:val="000000"/>
                <w:kern w:val="0"/>
                <w:sz w:val="21"/>
                <w:szCs w:val="21"/>
              </w:rPr>
            </w:pPr>
          </w:p>
        </w:tc>
      </w:tr>
      <w:tr>
        <w:tblPrEx>
          <w:tblCellMar>
            <w:top w:w="0" w:type="dxa"/>
            <w:left w:w="108" w:type="dxa"/>
            <w:bottom w:w="0" w:type="dxa"/>
            <w:right w:w="108" w:type="dxa"/>
          </w:tblCellMar>
        </w:tblPrEx>
        <w:trPr>
          <w:cantSplit/>
          <w:trHeight w:val="739" w:hRule="atLeast"/>
        </w:trPr>
        <w:tc>
          <w:tcPr>
            <w:tcW w:w="4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color w:val="000000"/>
                <w:kern w:val="0"/>
                <w:sz w:val="21"/>
                <w:szCs w:val="21"/>
                <w:lang w:val="en-US" w:eastAsia="zh-CN"/>
              </w:rPr>
            </w:pPr>
            <w:r>
              <w:rPr>
                <w:rFonts w:hint="eastAsia" w:asciiTheme="minorEastAsia" w:hAnsiTheme="minorEastAsia" w:cstheme="minorEastAsia"/>
                <w:color w:val="000000"/>
                <w:kern w:val="0"/>
                <w:sz w:val="21"/>
                <w:szCs w:val="21"/>
                <w:lang w:val="en-US" w:eastAsia="zh-CN"/>
              </w:rPr>
              <w:t>41</w:t>
            </w:r>
          </w:p>
        </w:tc>
        <w:tc>
          <w:tcPr>
            <w:tcW w:w="111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涂鸦墙（配备画布）</w:t>
            </w:r>
          </w:p>
        </w:tc>
        <w:tc>
          <w:tcPr>
            <w:tcW w:w="14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cstheme="minorEastAsia"/>
                <w:color w:val="000000"/>
                <w:kern w:val="0"/>
                <w:sz w:val="21"/>
                <w:szCs w:val="21"/>
                <w:lang w:val="en-US" w:eastAsia="zh-CN"/>
              </w:rPr>
              <w:t>灯布＋桁架(每2天更换1次画布,总计8张画面)</w:t>
            </w:r>
          </w:p>
        </w:tc>
        <w:tc>
          <w:tcPr>
            <w:tcW w:w="60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color w:val="000000"/>
                <w:kern w:val="0"/>
                <w:sz w:val="21"/>
                <w:szCs w:val="21"/>
                <w:lang w:val="en-US" w:eastAsia="zh-CN"/>
              </w:rPr>
            </w:pPr>
            <w:r>
              <w:rPr>
                <w:rFonts w:hint="eastAsia" w:asciiTheme="minorEastAsia" w:hAnsiTheme="minorEastAsia" w:cstheme="minorEastAsia"/>
                <w:color w:val="000000"/>
                <w:kern w:val="0"/>
                <w:sz w:val="21"/>
                <w:szCs w:val="21"/>
                <w:lang w:val="en-US" w:eastAsia="zh-CN"/>
              </w:rPr>
              <w:t>14m*1.8m*2.5m</w:t>
            </w:r>
          </w:p>
        </w:tc>
        <w:tc>
          <w:tcPr>
            <w:tcW w:w="392"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cstheme="minorEastAsia"/>
                <w:color w:val="000000"/>
                <w:kern w:val="0"/>
                <w:sz w:val="21"/>
                <w:szCs w:val="21"/>
              </w:rPr>
            </w:pPr>
          </w:p>
        </w:tc>
        <w:tc>
          <w:tcPr>
            <w:tcW w:w="576"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lang w:val="en-US" w:eastAsia="zh-CN"/>
              </w:rPr>
              <w:t>4个</w:t>
            </w:r>
          </w:p>
        </w:tc>
        <w:tc>
          <w:tcPr>
            <w:tcW w:w="364"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cstheme="minorEastAsia"/>
                <w:color w:val="000000"/>
                <w:kern w:val="0"/>
                <w:sz w:val="21"/>
                <w:szCs w:val="21"/>
              </w:rPr>
            </w:pPr>
          </w:p>
        </w:tc>
      </w:tr>
      <w:tr>
        <w:tblPrEx>
          <w:tblCellMar>
            <w:top w:w="0" w:type="dxa"/>
            <w:left w:w="108" w:type="dxa"/>
            <w:bottom w:w="0" w:type="dxa"/>
            <w:right w:w="108" w:type="dxa"/>
          </w:tblCellMar>
        </w:tblPrEx>
        <w:trPr>
          <w:cantSplit/>
          <w:trHeight w:val="739" w:hRule="atLeast"/>
        </w:trPr>
        <w:tc>
          <w:tcPr>
            <w:tcW w:w="4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color w:val="000000"/>
                <w:kern w:val="0"/>
                <w:sz w:val="21"/>
                <w:szCs w:val="21"/>
                <w:lang w:val="en-US" w:eastAsia="zh-CN"/>
              </w:rPr>
            </w:pPr>
            <w:r>
              <w:rPr>
                <w:rFonts w:hint="eastAsia" w:asciiTheme="minorEastAsia" w:hAnsiTheme="minorEastAsia" w:cstheme="minorEastAsia"/>
                <w:color w:val="000000"/>
                <w:kern w:val="0"/>
                <w:sz w:val="21"/>
                <w:szCs w:val="21"/>
                <w:lang w:val="en-US" w:eastAsia="zh-CN"/>
              </w:rPr>
              <w:t>42</w:t>
            </w:r>
          </w:p>
        </w:tc>
        <w:tc>
          <w:tcPr>
            <w:tcW w:w="111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cstheme="minorEastAsia"/>
                <w:color w:val="000000"/>
                <w:kern w:val="0"/>
                <w:sz w:val="21"/>
                <w:szCs w:val="21"/>
                <w:lang w:val="en-US" w:eastAsia="zh-CN"/>
              </w:rPr>
              <w:t>黑色油性笔</w:t>
            </w:r>
          </w:p>
        </w:tc>
        <w:tc>
          <w:tcPr>
            <w:tcW w:w="14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cstheme="minorEastAsia"/>
                <w:color w:val="000000"/>
                <w:kern w:val="0"/>
                <w:sz w:val="21"/>
                <w:szCs w:val="21"/>
                <w:lang w:val="en-US" w:eastAsia="zh-CN"/>
              </w:rPr>
            </w:pPr>
          </w:p>
        </w:tc>
        <w:tc>
          <w:tcPr>
            <w:tcW w:w="60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color w:val="000000"/>
                <w:kern w:val="0"/>
                <w:sz w:val="21"/>
                <w:szCs w:val="21"/>
                <w:lang w:val="en-US" w:eastAsia="zh-CN"/>
              </w:rPr>
            </w:pPr>
            <w:r>
              <w:rPr>
                <w:rFonts w:hint="eastAsia" w:asciiTheme="minorEastAsia" w:hAnsiTheme="minorEastAsia" w:cstheme="minorEastAsia"/>
                <w:b/>
                <w:bCs/>
                <w:color w:val="000000"/>
                <w:kern w:val="0"/>
                <w:sz w:val="21"/>
                <w:szCs w:val="21"/>
                <w:lang w:val="en-US" w:eastAsia="zh-CN"/>
              </w:rPr>
              <w:t>/</w:t>
            </w:r>
          </w:p>
        </w:tc>
        <w:tc>
          <w:tcPr>
            <w:tcW w:w="392"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color w:val="000000"/>
                <w:kern w:val="0"/>
                <w:sz w:val="21"/>
                <w:szCs w:val="21"/>
              </w:rPr>
            </w:pPr>
            <w:r>
              <w:rPr>
                <w:rFonts w:hint="eastAsia" w:asciiTheme="minorEastAsia" w:hAnsiTheme="minorEastAsia" w:cstheme="minorEastAsia"/>
                <w:b/>
                <w:bCs/>
                <w:color w:val="000000"/>
                <w:kern w:val="0"/>
                <w:sz w:val="21"/>
                <w:szCs w:val="21"/>
                <w:lang w:val="en-US" w:eastAsia="zh-CN"/>
              </w:rPr>
              <w:t>/</w:t>
            </w:r>
          </w:p>
        </w:tc>
        <w:tc>
          <w:tcPr>
            <w:tcW w:w="576"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color w:val="000000"/>
                <w:kern w:val="0"/>
                <w:sz w:val="21"/>
                <w:szCs w:val="21"/>
                <w:lang w:val="en-US" w:eastAsia="zh-CN"/>
              </w:rPr>
            </w:pPr>
            <w:r>
              <w:rPr>
                <w:rFonts w:hint="eastAsia" w:asciiTheme="minorEastAsia" w:hAnsiTheme="minorEastAsia" w:cstheme="minorEastAsia"/>
                <w:color w:val="000000"/>
                <w:kern w:val="0"/>
                <w:sz w:val="21"/>
                <w:szCs w:val="21"/>
                <w:lang w:val="en-US" w:eastAsia="zh-CN"/>
              </w:rPr>
              <w:t>10盒</w:t>
            </w:r>
          </w:p>
        </w:tc>
        <w:tc>
          <w:tcPr>
            <w:tcW w:w="364"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cstheme="minorEastAsia"/>
                <w:color w:val="000000"/>
                <w:kern w:val="0"/>
                <w:sz w:val="21"/>
                <w:szCs w:val="21"/>
              </w:rPr>
            </w:pPr>
          </w:p>
        </w:tc>
      </w:tr>
      <w:tr>
        <w:tblPrEx>
          <w:tblCellMar>
            <w:top w:w="0" w:type="dxa"/>
            <w:left w:w="108" w:type="dxa"/>
            <w:bottom w:w="0" w:type="dxa"/>
            <w:right w:w="108" w:type="dxa"/>
          </w:tblCellMar>
        </w:tblPrEx>
        <w:trPr>
          <w:cantSplit/>
          <w:trHeight w:val="739" w:hRule="atLeast"/>
        </w:trPr>
        <w:tc>
          <w:tcPr>
            <w:tcW w:w="4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color w:val="000000"/>
                <w:kern w:val="0"/>
                <w:sz w:val="21"/>
                <w:szCs w:val="21"/>
                <w:lang w:val="en-US" w:eastAsia="zh-CN"/>
              </w:rPr>
            </w:pPr>
            <w:r>
              <w:rPr>
                <w:rFonts w:hint="eastAsia" w:asciiTheme="minorEastAsia" w:hAnsiTheme="minorEastAsia" w:cstheme="minorEastAsia"/>
                <w:color w:val="000000"/>
                <w:kern w:val="0"/>
                <w:sz w:val="21"/>
                <w:szCs w:val="21"/>
                <w:lang w:val="en-US" w:eastAsia="zh-CN"/>
              </w:rPr>
              <w:t>42</w:t>
            </w:r>
          </w:p>
        </w:tc>
        <w:tc>
          <w:tcPr>
            <w:tcW w:w="111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cstheme="minorEastAsia"/>
                <w:color w:val="000000"/>
                <w:kern w:val="0"/>
                <w:sz w:val="21"/>
                <w:szCs w:val="21"/>
                <w:lang w:val="en-US" w:eastAsia="zh-CN"/>
              </w:rPr>
              <w:t>签售区嘉宾信息墙</w:t>
            </w:r>
            <w:r>
              <w:rPr>
                <w:rFonts w:hint="eastAsia" w:asciiTheme="minorEastAsia" w:hAnsiTheme="minorEastAsia" w:cstheme="minorEastAsia"/>
                <w:color w:val="000000"/>
                <w:kern w:val="0"/>
                <w:sz w:val="21"/>
                <w:szCs w:val="21"/>
              </w:rPr>
              <w:t>（配备画布）</w:t>
            </w:r>
          </w:p>
        </w:tc>
        <w:tc>
          <w:tcPr>
            <w:tcW w:w="14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cstheme="minorEastAsia"/>
                <w:color w:val="000000"/>
                <w:kern w:val="0"/>
                <w:sz w:val="21"/>
                <w:szCs w:val="21"/>
                <w:lang w:val="en-US" w:eastAsia="zh-CN"/>
              </w:rPr>
            </w:pPr>
            <w:r>
              <w:rPr>
                <w:rFonts w:hint="eastAsia" w:asciiTheme="minorEastAsia" w:hAnsiTheme="minorEastAsia" w:cstheme="minorEastAsia"/>
                <w:color w:val="000000"/>
                <w:kern w:val="0"/>
                <w:sz w:val="21"/>
                <w:szCs w:val="21"/>
              </w:rPr>
              <w:t>（</w:t>
            </w:r>
            <w:r>
              <w:rPr>
                <w:rFonts w:hint="eastAsia" w:asciiTheme="minorEastAsia" w:hAnsiTheme="minorEastAsia" w:cstheme="minorEastAsia"/>
                <w:color w:val="000000"/>
                <w:kern w:val="0"/>
                <w:sz w:val="21"/>
                <w:szCs w:val="21"/>
                <w:lang w:val="en-US" w:eastAsia="zh-CN"/>
              </w:rPr>
              <w:t>嘉宾姓名、照片、签售时间</w:t>
            </w:r>
            <w:r>
              <w:rPr>
                <w:rFonts w:hint="eastAsia" w:asciiTheme="minorEastAsia" w:hAnsiTheme="minorEastAsia" w:cstheme="minorEastAsia"/>
                <w:color w:val="000000"/>
                <w:kern w:val="0"/>
                <w:sz w:val="21"/>
                <w:szCs w:val="21"/>
                <w:lang w:eastAsia="zh-CN"/>
              </w:rPr>
              <w:t>，</w:t>
            </w:r>
            <w:r>
              <w:rPr>
                <w:rFonts w:hint="eastAsia" w:asciiTheme="minorEastAsia" w:hAnsiTheme="minorEastAsia" w:cstheme="minorEastAsia"/>
                <w:color w:val="000000"/>
                <w:kern w:val="0"/>
                <w:sz w:val="21"/>
                <w:szCs w:val="21"/>
                <w:lang w:val="en-US" w:eastAsia="zh-CN"/>
              </w:rPr>
              <w:t>每1天更换1次画布,总计4张画面</w:t>
            </w:r>
            <w:r>
              <w:rPr>
                <w:rFonts w:hint="eastAsia" w:asciiTheme="minorEastAsia" w:hAnsiTheme="minorEastAsia" w:cstheme="minorEastAsia"/>
                <w:color w:val="000000"/>
                <w:kern w:val="0"/>
                <w:sz w:val="21"/>
                <w:szCs w:val="21"/>
              </w:rPr>
              <w:t>）</w:t>
            </w:r>
          </w:p>
        </w:tc>
        <w:tc>
          <w:tcPr>
            <w:tcW w:w="60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color w:val="000000"/>
                <w:kern w:val="0"/>
                <w:sz w:val="21"/>
                <w:szCs w:val="21"/>
                <w:lang w:val="en-US" w:eastAsia="zh-CN"/>
              </w:rPr>
            </w:pPr>
            <w:r>
              <w:rPr>
                <w:rFonts w:hint="eastAsia" w:asciiTheme="minorEastAsia" w:hAnsiTheme="minorEastAsia" w:cstheme="minorEastAsia"/>
                <w:color w:val="000000"/>
                <w:kern w:val="0"/>
                <w:sz w:val="21"/>
                <w:szCs w:val="21"/>
                <w:lang w:val="en-US" w:eastAsia="zh-CN"/>
              </w:rPr>
              <w:t>20m*3*0.1m</w:t>
            </w:r>
          </w:p>
        </w:tc>
        <w:tc>
          <w:tcPr>
            <w:tcW w:w="392"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cstheme="minorEastAsia"/>
                <w:color w:val="000000"/>
                <w:kern w:val="0"/>
                <w:sz w:val="21"/>
                <w:szCs w:val="21"/>
              </w:rPr>
            </w:pPr>
          </w:p>
        </w:tc>
        <w:tc>
          <w:tcPr>
            <w:tcW w:w="576"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color w:val="000000"/>
                <w:kern w:val="0"/>
                <w:sz w:val="21"/>
                <w:szCs w:val="21"/>
                <w:lang w:val="en-US" w:eastAsia="zh-CN"/>
              </w:rPr>
            </w:pPr>
            <w:r>
              <w:rPr>
                <w:rFonts w:hint="eastAsia" w:asciiTheme="minorEastAsia" w:hAnsiTheme="minorEastAsia" w:cstheme="minorEastAsia"/>
                <w:color w:val="000000"/>
                <w:kern w:val="0"/>
                <w:sz w:val="21"/>
                <w:szCs w:val="21"/>
                <w:lang w:val="en-US" w:eastAsia="zh-CN"/>
              </w:rPr>
              <w:t>1个</w:t>
            </w:r>
          </w:p>
        </w:tc>
        <w:tc>
          <w:tcPr>
            <w:tcW w:w="364"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cstheme="minorEastAsia"/>
                <w:color w:val="000000"/>
                <w:kern w:val="0"/>
                <w:sz w:val="21"/>
                <w:szCs w:val="21"/>
              </w:rPr>
            </w:pPr>
          </w:p>
        </w:tc>
      </w:tr>
      <w:tr>
        <w:tblPrEx>
          <w:tblCellMar>
            <w:top w:w="0" w:type="dxa"/>
            <w:left w:w="108" w:type="dxa"/>
            <w:bottom w:w="0" w:type="dxa"/>
            <w:right w:w="108" w:type="dxa"/>
          </w:tblCellMar>
        </w:tblPrEx>
        <w:trPr>
          <w:cantSplit/>
          <w:trHeight w:val="739" w:hRule="atLeast"/>
        </w:trPr>
        <w:tc>
          <w:tcPr>
            <w:tcW w:w="4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color w:val="000000"/>
                <w:kern w:val="0"/>
                <w:sz w:val="21"/>
                <w:szCs w:val="21"/>
                <w:lang w:val="en-US" w:eastAsia="zh-CN"/>
              </w:rPr>
            </w:pPr>
            <w:r>
              <w:rPr>
                <w:rFonts w:hint="eastAsia" w:asciiTheme="minorEastAsia" w:hAnsiTheme="minorEastAsia" w:cstheme="minorEastAsia"/>
                <w:color w:val="000000"/>
                <w:kern w:val="0"/>
                <w:sz w:val="21"/>
                <w:szCs w:val="21"/>
                <w:lang w:val="en-US" w:eastAsia="zh-CN"/>
              </w:rPr>
              <w:t>43</w:t>
            </w:r>
          </w:p>
        </w:tc>
        <w:tc>
          <w:tcPr>
            <w:tcW w:w="111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color w:val="000000"/>
                <w:kern w:val="0"/>
                <w:sz w:val="21"/>
                <w:szCs w:val="21"/>
                <w:lang w:val="en-US" w:eastAsia="zh-CN"/>
              </w:rPr>
            </w:pPr>
            <w:r>
              <w:rPr>
                <w:rFonts w:hint="eastAsia" w:asciiTheme="minorEastAsia" w:hAnsiTheme="minorEastAsia" w:cstheme="minorEastAsia"/>
                <w:color w:val="000000"/>
                <w:kern w:val="0"/>
                <w:sz w:val="21"/>
                <w:szCs w:val="21"/>
                <w:lang w:val="en-US" w:eastAsia="zh-CN"/>
              </w:rPr>
              <w:t>签售区排队提示手举牌</w:t>
            </w:r>
          </w:p>
        </w:tc>
        <w:tc>
          <w:tcPr>
            <w:tcW w:w="14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cstheme="minorEastAsia"/>
                <w:color w:val="000000"/>
                <w:kern w:val="0"/>
                <w:sz w:val="21"/>
                <w:szCs w:val="21"/>
                <w:lang w:val="en-US"/>
              </w:rPr>
            </w:pPr>
            <w:r>
              <w:rPr>
                <w:rFonts w:hint="eastAsia" w:asciiTheme="minorEastAsia" w:hAnsiTheme="minorEastAsia" w:cstheme="minorEastAsia"/>
                <w:color w:val="000000"/>
                <w:kern w:val="0"/>
                <w:sz w:val="21"/>
                <w:szCs w:val="21"/>
                <w:lang w:val="en-US" w:eastAsia="zh-CN"/>
              </w:rPr>
              <w:t>XX嘉宾排队签售处、提示排队箭头</w:t>
            </w:r>
          </w:p>
        </w:tc>
        <w:tc>
          <w:tcPr>
            <w:tcW w:w="60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lang w:val="en-US" w:eastAsia="zh-CN"/>
              </w:rPr>
              <w:t>0.6</w:t>
            </w:r>
            <w:r>
              <w:rPr>
                <w:rFonts w:hint="eastAsia" w:asciiTheme="minorEastAsia" w:hAnsiTheme="minorEastAsia" w:cstheme="minorEastAsia"/>
                <w:color w:val="000000"/>
                <w:kern w:val="0"/>
                <w:sz w:val="21"/>
                <w:szCs w:val="21"/>
              </w:rPr>
              <w:t>*0.</w:t>
            </w:r>
            <w:r>
              <w:rPr>
                <w:rFonts w:hint="eastAsia" w:asciiTheme="minorEastAsia" w:hAnsiTheme="minorEastAsia" w:cstheme="minorEastAsia"/>
                <w:color w:val="000000"/>
                <w:kern w:val="0"/>
                <w:sz w:val="21"/>
                <w:szCs w:val="21"/>
                <w:lang w:val="en-US" w:eastAsia="zh-CN"/>
              </w:rPr>
              <w:t>3</w:t>
            </w:r>
            <w:r>
              <w:rPr>
                <w:rFonts w:hint="eastAsia" w:asciiTheme="minorEastAsia" w:hAnsiTheme="minorEastAsia" w:cstheme="minorEastAsia"/>
                <w:color w:val="000000"/>
                <w:kern w:val="0"/>
                <w:sz w:val="21"/>
                <w:szCs w:val="21"/>
              </w:rPr>
              <w:t>m</w:t>
            </w:r>
          </w:p>
          <w:p>
            <w:pPr>
              <w:widowControl/>
              <w:jc w:val="center"/>
              <w:rPr>
                <w:rFonts w:hint="eastAsia" w:asciiTheme="minorEastAsia" w:hAnsiTheme="minorEastAsia" w:cstheme="minorEastAsia"/>
                <w:color w:val="000000"/>
                <w:kern w:val="0"/>
                <w:sz w:val="21"/>
                <w:szCs w:val="21"/>
                <w:lang w:val="en-US" w:eastAsia="zh-CN"/>
              </w:rPr>
            </w:pPr>
            <w:r>
              <w:rPr>
                <w:rFonts w:hint="eastAsia" w:asciiTheme="minorEastAsia" w:hAnsiTheme="minorEastAsia" w:cstheme="minorEastAsia"/>
                <w:color w:val="000000"/>
                <w:kern w:val="0"/>
                <w:sz w:val="21"/>
                <w:szCs w:val="21"/>
              </w:rPr>
              <w:t>可举的，5mmPVC材质（有根杆子，约1米高）</w:t>
            </w:r>
          </w:p>
        </w:tc>
        <w:tc>
          <w:tcPr>
            <w:tcW w:w="392"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cstheme="minorEastAsia"/>
                <w:color w:val="000000"/>
                <w:kern w:val="0"/>
                <w:sz w:val="21"/>
                <w:szCs w:val="21"/>
              </w:rPr>
            </w:pPr>
          </w:p>
        </w:tc>
        <w:tc>
          <w:tcPr>
            <w:tcW w:w="576"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color w:val="000000"/>
                <w:kern w:val="0"/>
                <w:sz w:val="21"/>
                <w:szCs w:val="21"/>
                <w:lang w:val="en-US" w:eastAsia="zh-CN"/>
              </w:rPr>
            </w:pPr>
            <w:r>
              <w:rPr>
                <w:rFonts w:hint="eastAsia" w:asciiTheme="minorEastAsia" w:hAnsiTheme="minorEastAsia" w:cstheme="minorEastAsia"/>
                <w:color w:val="000000"/>
                <w:kern w:val="0"/>
                <w:sz w:val="21"/>
                <w:szCs w:val="21"/>
                <w:lang w:val="en-US" w:eastAsia="zh-CN"/>
              </w:rPr>
              <w:t>10个</w:t>
            </w:r>
          </w:p>
        </w:tc>
        <w:tc>
          <w:tcPr>
            <w:tcW w:w="364"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cstheme="minorEastAsia"/>
                <w:color w:val="000000"/>
                <w:kern w:val="0"/>
                <w:sz w:val="21"/>
                <w:szCs w:val="21"/>
              </w:rPr>
            </w:pPr>
          </w:p>
        </w:tc>
      </w:tr>
      <w:tr>
        <w:tblPrEx>
          <w:tblCellMar>
            <w:top w:w="0" w:type="dxa"/>
            <w:left w:w="108" w:type="dxa"/>
            <w:bottom w:w="0" w:type="dxa"/>
            <w:right w:w="108" w:type="dxa"/>
          </w:tblCellMar>
        </w:tblPrEx>
        <w:trPr>
          <w:cantSplit/>
          <w:trHeight w:val="454" w:hRule="atLeast"/>
        </w:trPr>
        <w:tc>
          <w:tcPr>
            <w:tcW w:w="4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cstheme="minorEastAsia"/>
                <w:color w:val="000000"/>
                <w:kern w:val="0"/>
                <w:sz w:val="21"/>
                <w:szCs w:val="21"/>
                <w:lang w:val="en-US" w:eastAsia="zh-CN"/>
              </w:rPr>
              <w:t>44</w:t>
            </w:r>
          </w:p>
        </w:tc>
        <w:tc>
          <w:tcPr>
            <w:tcW w:w="111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机动设计内容</w:t>
            </w:r>
          </w:p>
        </w:tc>
        <w:tc>
          <w:tcPr>
            <w:tcW w:w="149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15张机动设计内容修改</w:t>
            </w:r>
          </w:p>
        </w:tc>
        <w:tc>
          <w:tcPr>
            <w:tcW w:w="60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尺寸待定</w:t>
            </w:r>
          </w:p>
        </w:tc>
        <w:tc>
          <w:tcPr>
            <w:tcW w:w="1334" w:type="pct"/>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根据深十二漫实际情况进行增减，数量约在15张左右。</w:t>
            </w:r>
          </w:p>
        </w:tc>
      </w:tr>
      <w:tr>
        <w:tblPrEx>
          <w:tblCellMar>
            <w:top w:w="0" w:type="dxa"/>
            <w:left w:w="108" w:type="dxa"/>
            <w:bottom w:w="0" w:type="dxa"/>
            <w:right w:w="108" w:type="dxa"/>
          </w:tblCellMar>
        </w:tblPrEx>
        <w:trPr>
          <w:cantSplit/>
          <w:trHeight w:val="454" w:hRule="atLeast"/>
        </w:trPr>
        <w:tc>
          <w:tcPr>
            <w:tcW w:w="4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color w:val="000000"/>
                <w:kern w:val="0"/>
                <w:sz w:val="21"/>
                <w:szCs w:val="21"/>
                <w:lang w:val="en-US" w:eastAsia="zh-CN"/>
              </w:rPr>
            </w:pPr>
            <w:r>
              <w:rPr>
                <w:rFonts w:hint="eastAsia" w:asciiTheme="minorEastAsia" w:hAnsiTheme="minorEastAsia" w:cstheme="minorEastAsia"/>
                <w:color w:val="000000"/>
                <w:kern w:val="0"/>
                <w:sz w:val="21"/>
                <w:szCs w:val="21"/>
                <w:lang w:val="en-US" w:eastAsia="zh-CN"/>
              </w:rPr>
              <w:t>45</w:t>
            </w:r>
          </w:p>
        </w:tc>
        <w:tc>
          <w:tcPr>
            <w:tcW w:w="111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美工安装劳务</w:t>
            </w:r>
          </w:p>
        </w:tc>
        <w:tc>
          <w:tcPr>
            <w:tcW w:w="149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kern w:val="0"/>
                <w:sz w:val="21"/>
                <w:szCs w:val="21"/>
                <w:lang w:bidi="ar"/>
              </w:rPr>
            </w:pPr>
          </w:p>
        </w:tc>
        <w:tc>
          <w:tcPr>
            <w:tcW w:w="60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color w:val="000000"/>
                <w:kern w:val="0"/>
                <w:sz w:val="21"/>
                <w:szCs w:val="21"/>
              </w:rPr>
            </w:pPr>
          </w:p>
        </w:tc>
        <w:tc>
          <w:tcPr>
            <w:tcW w:w="1334" w:type="pct"/>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color w:val="000000"/>
                <w:kern w:val="0"/>
                <w:sz w:val="21"/>
                <w:szCs w:val="21"/>
              </w:rPr>
            </w:pPr>
          </w:p>
        </w:tc>
      </w:tr>
      <w:tr>
        <w:tblPrEx>
          <w:tblCellMar>
            <w:top w:w="0" w:type="dxa"/>
            <w:left w:w="108" w:type="dxa"/>
            <w:bottom w:w="0" w:type="dxa"/>
            <w:right w:w="108" w:type="dxa"/>
          </w:tblCellMar>
        </w:tblPrEx>
        <w:trPr>
          <w:cantSplit/>
          <w:trHeight w:val="454" w:hRule="atLeast"/>
        </w:trPr>
        <w:tc>
          <w:tcPr>
            <w:tcW w:w="4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color w:val="000000"/>
                <w:kern w:val="0"/>
                <w:sz w:val="21"/>
                <w:szCs w:val="21"/>
                <w:lang w:val="en-US" w:eastAsia="zh-CN"/>
              </w:rPr>
            </w:pPr>
            <w:r>
              <w:rPr>
                <w:rFonts w:hint="eastAsia" w:asciiTheme="minorEastAsia" w:hAnsiTheme="minorEastAsia" w:cstheme="minorEastAsia"/>
                <w:color w:val="000000"/>
                <w:kern w:val="0"/>
                <w:sz w:val="21"/>
                <w:szCs w:val="21"/>
                <w:lang w:val="en-US" w:eastAsia="zh-CN"/>
              </w:rPr>
              <w:t>46</w:t>
            </w:r>
          </w:p>
        </w:tc>
        <w:tc>
          <w:tcPr>
            <w:tcW w:w="111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物料运输费用</w:t>
            </w:r>
          </w:p>
        </w:tc>
        <w:tc>
          <w:tcPr>
            <w:tcW w:w="149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kern w:val="0"/>
                <w:sz w:val="21"/>
                <w:szCs w:val="21"/>
                <w:lang w:bidi="ar"/>
              </w:rPr>
            </w:pPr>
          </w:p>
        </w:tc>
        <w:tc>
          <w:tcPr>
            <w:tcW w:w="60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color w:val="000000"/>
                <w:kern w:val="0"/>
                <w:sz w:val="21"/>
                <w:szCs w:val="21"/>
              </w:rPr>
            </w:pPr>
          </w:p>
        </w:tc>
        <w:tc>
          <w:tcPr>
            <w:tcW w:w="1334" w:type="pct"/>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color w:val="000000"/>
                <w:kern w:val="0"/>
                <w:sz w:val="21"/>
                <w:szCs w:val="21"/>
              </w:rPr>
            </w:pPr>
          </w:p>
        </w:tc>
      </w:tr>
      <w:tr>
        <w:tblPrEx>
          <w:tblCellMar>
            <w:top w:w="0" w:type="dxa"/>
            <w:left w:w="108" w:type="dxa"/>
            <w:bottom w:w="0" w:type="dxa"/>
            <w:right w:w="108" w:type="dxa"/>
          </w:tblCellMar>
        </w:tblPrEx>
        <w:trPr>
          <w:cantSplit/>
          <w:trHeight w:val="974" w:hRule="atLeast"/>
        </w:trPr>
        <w:tc>
          <w:tcPr>
            <w:tcW w:w="3665"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b/>
                <w:color w:val="000000"/>
                <w:kern w:val="0"/>
                <w:sz w:val="21"/>
                <w:szCs w:val="21"/>
              </w:rPr>
            </w:pPr>
            <w:r>
              <w:rPr>
                <w:rFonts w:hint="eastAsia" w:asciiTheme="minorEastAsia" w:hAnsiTheme="minorEastAsia" w:cstheme="minorEastAsia"/>
                <w:b/>
                <w:color w:val="000000"/>
                <w:kern w:val="0"/>
                <w:sz w:val="21"/>
                <w:szCs w:val="21"/>
              </w:rPr>
              <w:t>整体报价：</w:t>
            </w:r>
          </w:p>
        </w:tc>
        <w:tc>
          <w:tcPr>
            <w:tcW w:w="1334" w:type="pct"/>
            <w:gridSpan w:val="3"/>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Theme="minorEastAsia" w:hAnsiTheme="minorEastAsia" w:cstheme="minorEastAsia"/>
                <w:b/>
                <w:color w:val="000000"/>
                <w:kern w:val="0"/>
                <w:sz w:val="21"/>
                <w:szCs w:val="21"/>
              </w:rPr>
            </w:pPr>
            <w:r>
              <w:rPr>
                <w:rFonts w:hint="eastAsia" w:asciiTheme="minorEastAsia" w:hAnsiTheme="minorEastAsia" w:cstheme="minorEastAsia"/>
                <w:b/>
                <w:color w:val="000000"/>
                <w:kern w:val="0"/>
                <w:sz w:val="21"/>
                <w:szCs w:val="21"/>
              </w:rPr>
              <w:t>元</w:t>
            </w:r>
          </w:p>
        </w:tc>
      </w:tr>
    </w:tbl>
    <w:p>
      <w:pPr>
        <w:rPr>
          <w:rFonts w:hint="eastAsia" w:asciiTheme="minorEastAsia" w:hAnsiTheme="minorEastAsia" w:cstheme="minorEastAsia"/>
          <w:szCs w:val="21"/>
        </w:rPr>
      </w:pPr>
      <w:r>
        <w:rPr>
          <w:rFonts w:hint="eastAsia" w:asciiTheme="minorEastAsia" w:hAnsiTheme="minorEastAsia" w:cstheme="minorEastAsia"/>
          <w:b/>
          <w:szCs w:val="21"/>
        </w:rPr>
        <w:t>*注：此设计清单将根据实际情况调整，不是最终清单。</w:t>
      </w:r>
    </w:p>
    <w:p>
      <w:pPr>
        <w:tabs>
          <w:tab w:val="left" w:pos="945"/>
        </w:tabs>
        <w:autoSpaceDE w:val="0"/>
        <w:autoSpaceDN w:val="0"/>
        <w:adjustRightInd w:val="0"/>
        <w:spacing w:line="240" w:lineRule="auto"/>
        <w:ind w:left="439"/>
        <w:jc w:val="left"/>
        <w:rPr>
          <w:rFonts w:hint="eastAsia" w:asciiTheme="minorEastAsia" w:hAnsiTheme="minorEastAsia" w:eastAsiaTheme="minorEastAsia" w:cstheme="minorEastAsia"/>
          <w:b/>
          <w:bCs/>
          <w:kern w:val="0"/>
          <w:sz w:val="21"/>
          <w:szCs w:val="21"/>
          <w:lang w:val="zh-CN"/>
        </w:rPr>
      </w:pPr>
    </w:p>
    <w:p>
      <w:pPr>
        <w:ind w:firstLine="422" w:firstLineChars="200"/>
        <w:rPr>
          <w:rFonts w:hint="eastAsia" w:asciiTheme="minorEastAsia" w:hAnsiTheme="minorEastAsia" w:cstheme="minorEastAsia"/>
          <w:b/>
          <w:szCs w:val="21"/>
        </w:rPr>
      </w:pPr>
      <w:r>
        <w:rPr>
          <w:rFonts w:hint="eastAsia" w:asciiTheme="minorEastAsia" w:hAnsiTheme="minorEastAsia" w:cstheme="minorEastAsia"/>
          <w:b/>
          <w:szCs w:val="21"/>
          <w:lang w:val="zh-CN"/>
        </w:rPr>
        <w:t>如因疫情（防控）或其他不可抗力因素，致使本项目展会被取消、暂停、缩短展期或举办日期和地点的变更的，招标人有权解除本合同，招标人不承担违约责任，对于中标人已发生的费用据实结算，中标人应向招标人退还多余合同款项。</w:t>
      </w:r>
    </w:p>
    <w:p>
      <w:pPr>
        <w:autoSpaceDE w:val="0"/>
        <w:autoSpaceDN w:val="0"/>
        <w:adjustRightInd w:val="0"/>
        <w:rPr>
          <w:rFonts w:hint="eastAsia" w:asciiTheme="minorEastAsia" w:hAnsiTheme="minorEastAsia" w:eastAsiaTheme="minorEastAsia" w:cstheme="minorEastAsia"/>
          <w:b/>
          <w:bCs/>
          <w:kern w:val="0"/>
          <w:sz w:val="21"/>
          <w:szCs w:val="21"/>
        </w:rPr>
      </w:pPr>
    </w:p>
    <w:p>
      <w:pPr>
        <w:autoSpaceDE w:val="0"/>
        <w:autoSpaceDN w:val="0"/>
        <w:adjustRightInd w:val="0"/>
        <w:spacing w:line="240" w:lineRule="auto"/>
        <w:jc w:val="left"/>
        <w:rPr>
          <w:rFonts w:hint="eastAsia" w:asciiTheme="minorEastAsia" w:hAnsiTheme="minorEastAsia" w:eastAsiaTheme="minorEastAsia" w:cstheme="minorEastAsia"/>
          <w:b/>
          <w:bCs/>
          <w:color w:val="000000"/>
          <w:kern w:val="0"/>
          <w:sz w:val="21"/>
          <w:szCs w:val="21"/>
          <w:lang w:val="zh-CN" w:eastAsia="zh-CN"/>
        </w:rPr>
      </w:pPr>
      <w:r>
        <w:rPr>
          <w:rFonts w:hint="eastAsia" w:asciiTheme="minorEastAsia" w:hAnsiTheme="minorEastAsia" w:eastAsiaTheme="minorEastAsia" w:cstheme="minorEastAsia"/>
          <w:kern w:val="0"/>
          <w:sz w:val="21"/>
          <w:szCs w:val="21"/>
          <w:lang w:val="zh-CN"/>
        </w:rPr>
        <w:t>★</w:t>
      </w:r>
      <w:r>
        <w:rPr>
          <w:rFonts w:hint="eastAsia" w:asciiTheme="minorEastAsia" w:hAnsiTheme="minorEastAsia" w:eastAsiaTheme="minorEastAsia" w:cstheme="minorEastAsia"/>
          <w:b/>
          <w:bCs/>
          <w:color w:val="000000"/>
          <w:kern w:val="0"/>
          <w:sz w:val="21"/>
          <w:szCs w:val="21"/>
          <w:lang w:val="en-US" w:eastAsia="zh-CN"/>
        </w:rPr>
        <w:t>2、</w:t>
      </w:r>
      <w:r>
        <w:rPr>
          <w:rFonts w:hint="eastAsia" w:asciiTheme="minorEastAsia" w:hAnsiTheme="minorEastAsia" w:eastAsiaTheme="minorEastAsia" w:cstheme="minorEastAsia"/>
          <w:b/>
          <w:bCs/>
          <w:color w:val="000000"/>
          <w:kern w:val="0"/>
          <w:sz w:val="21"/>
          <w:szCs w:val="21"/>
          <w:lang w:val="zh-CN" w:eastAsia="zh-CN"/>
        </w:rPr>
        <w:t>时间要求</w:t>
      </w:r>
    </w:p>
    <w:p>
      <w:pPr>
        <w:spacing w:line="240" w:lineRule="auto"/>
        <w:ind w:firstLine="531" w:firstLineChars="253"/>
        <w:rPr>
          <w:rFonts w:hint="eastAsia" w:asciiTheme="minorEastAsia" w:hAnsiTheme="minorEastAsia" w:cstheme="minorEastAsia"/>
          <w:color w:val="FF0000"/>
          <w:sz w:val="21"/>
          <w:szCs w:val="21"/>
        </w:rPr>
      </w:pPr>
      <w:r>
        <w:rPr>
          <w:rFonts w:hint="eastAsia" w:asciiTheme="minorEastAsia" w:hAnsiTheme="minorEastAsia" w:cstheme="minorEastAsia"/>
          <w:color w:val="FF0000"/>
          <w:sz w:val="21"/>
          <w:szCs w:val="21"/>
        </w:rPr>
        <w:t>202</w:t>
      </w:r>
      <w:r>
        <w:rPr>
          <w:rFonts w:hint="eastAsia" w:asciiTheme="minorEastAsia" w:hAnsiTheme="minorEastAsia" w:cstheme="minorEastAsia"/>
          <w:color w:val="FF0000"/>
          <w:sz w:val="21"/>
          <w:szCs w:val="21"/>
          <w:lang w:val="en-US" w:eastAsia="zh-CN"/>
        </w:rPr>
        <w:t>4</w:t>
      </w:r>
      <w:r>
        <w:rPr>
          <w:rFonts w:hint="eastAsia" w:asciiTheme="minorEastAsia" w:hAnsiTheme="minorEastAsia" w:cstheme="minorEastAsia"/>
          <w:color w:val="FF0000"/>
          <w:sz w:val="21"/>
          <w:szCs w:val="21"/>
        </w:rPr>
        <w:t>年第十</w:t>
      </w:r>
      <w:r>
        <w:rPr>
          <w:rFonts w:hint="eastAsia" w:asciiTheme="minorEastAsia" w:hAnsiTheme="minorEastAsia" w:cstheme="minorEastAsia"/>
          <w:color w:val="FF0000"/>
          <w:sz w:val="21"/>
          <w:szCs w:val="21"/>
          <w:lang w:val="en-US" w:eastAsia="zh-CN"/>
        </w:rPr>
        <w:t>三</w:t>
      </w:r>
      <w:r>
        <w:rPr>
          <w:rFonts w:hint="eastAsia" w:asciiTheme="minorEastAsia" w:hAnsiTheme="minorEastAsia" w:cstheme="minorEastAsia"/>
          <w:color w:val="FF0000"/>
          <w:sz w:val="21"/>
          <w:szCs w:val="21"/>
        </w:rPr>
        <w:t>届深圳动漫节拟定于</w:t>
      </w:r>
      <w:r>
        <w:rPr>
          <w:rFonts w:hint="eastAsia" w:asciiTheme="minorEastAsia" w:hAnsiTheme="minorEastAsia" w:cstheme="minorEastAsia"/>
          <w:color w:val="FF0000"/>
          <w:sz w:val="21"/>
          <w:szCs w:val="21"/>
          <w:u w:val="single"/>
        </w:rPr>
        <w:t>202</w:t>
      </w:r>
      <w:r>
        <w:rPr>
          <w:rFonts w:hint="eastAsia" w:asciiTheme="minorEastAsia" w:hAnsiTheme="minorEastAsia" w:cstheme="minorEastAsia"/>
          <w:color w:val="FF0000"/>
          <w:sz w:val="21"/>
          <w:szCs w:val="21"/>
          <w:u w:val="single"/>
          <w:lang w:val="en-US" w:eastAsia="zh-CN"/>
        </w:rPr>
        <w:t>4</w:t>
      </w:r>
      <w:r>
        <w:rPr>
          <w:rFonts w:hint="eastAsia" w:asciiTheme="minorEastAsia" w:hAnsiTheme="minorEastAsia" w:cstheme="minorEastAsia"/>
          <w:color w:val="FF0000"/>
          <w:sz w:val="21"/>
          <w:szCs w:val="21"/>
          <w:u w:val="single"/>
        </w:rPr>
        <w:t>年7月（</w:t>
      </w:r>
      <w:r>
        <w:rPr>
          <w:rFonts w:hint="eastAsia" w:asciiTheme="minorEastAsia" w:hAnsiTheme="minorEastAsia" w:cstheme="minorEastAsia"/>
          <w:color w:val="FF0000"/>
          <w:sz w:val="21"/>
          <w:szCs w:val="21"/>
          <w:u w:val="single"/>
          <w:lang w:val="en-US" w:eastAsia="zh-CN"/>
        </w:rPr>
        <w:t>23</w:t>
      </w:r>
      <w:r>
        <w:rPr>
          <w:rFonts w:hint="eastAsia" w:asciiTheme="minorEastAsia" w:hAnsiTheme="minorEastAsia" w:cstheme="minorEastAsia"/>
          <w:color w:val="FF0000"/>
          <w:sz w:val="21"/>
          <w:szCs w:val="21"/>
          <w:u w:val="single"/>
        </w:rPr>
        <w:t>-</w:t>
      </w:r>
      <w:r>
        <w:rPr>
          <w:rFonts w:hint="eastAsia" w:asciiTheme="minorEastAsia" w:hAnsiTheme="minorEastAsia" w:cstheme="minorEastAsia"/>
          <w:color w:val="FF0000"/>
          <w:sz w:val="21"/>
          <w:szCs w:val="21"/>
          <w:u w:val="single"/>
          <w:lang w:val="en-US" w:eastAsia="zh-CN"/>
        </w:rPr>
        <w:t>24</w:t>
      </w:r>
      <w:r>
        <w:rPr>
          <w:rFonts w:hint="eastAsia" w:asciiTheme="minorEastAsia" w:hAnsiTheme="minorEastAsia" w:cstheme="minorEastAsia"/>
          <w:color w:val="FF0000"/>
          <w:sz w:val="21"/>
          <w:szCs w:val="21"/>
          <w:u w:val="single"/>
        </w:rPr>
        <w:t>日进馆布展）</w:t>
      </w:r>
      <w:r>
        <w:rPr>
          <w:rFonts w:hint="eastAsia" w:asciiTheme="minorEastAsia" w:hAnsiTheme="minorEastAsia" w:cstheme="minorEastAsia"/>
          <w:color w:val="FF0000"/>
          <w:sz w:val="21"/>
          <w:szCs w:val="21"/>
          <w:u w:val="single"/>
          <w:lang w:val="en-US" w:eastAsia="zh-CN"/>
        </w:rPr>
        <w:t>25</w:t>
      </w:r>
      <w:r>
        <w:rPr>
          <w:rFonts w:hint="eastAsia" w:asciiTheme="minorEastAsia" w:hAnsiTheme="minorEastAsia" w:cstheme="minorEastAsia"/>
          <w:color w:val="FF0000"/>
          <w:sz w:val="21"/>
          <w:szCs w:val="21"/>
          <w:u w:val="single"/>
        </w:rPr>
        <w:t>-2</w:t>
      </w:r>
      <w:r>
        <w:rPr>
          <w:rFonts w:hint="eastAsia" w:asciiTheme="minorEastAsia" w:hAnsiTheme="minorEastAsia" w:cstheme="minorEastAsia"/>
          <w:color w:val="FF0000"/>
          <w:sz w:val="21"/>
          <w:szCs w:val="21"/>
          <w:u w:val="single"/>
          <w:lang w:val="en-US" w:eastAsia="zh-CN"/>
        </w:rPr>
        <w:t>8</w:t>
      </w:r>
      <w:r>
        <w:rPr>
          <w:rFonts w:hint="eastAsia" w:asciiTheme="minorEastAsia" w:hAnsiTheme="minorEastAsia" w:cstheme="minorEastAsia"/>
          <w:color w:val="FF0000"/>
          <w:sz w:val="21"/>
          <w:szCs w:val="21"/>
          <w:u w:val="single"/>
        </w:rPr>
        <w:t>日</w:t>
      </w:r>
      <w:r>
        <w:rPr>
          <w:rFonts w:hint="eastAsia" w:asciiTheme="minorEastAsia" w:hAnsiTheme="minorEastAsia" w:cstheme="minorEastAsia"/>
          <w:color w:val="FF0000"/>
          <w:sz w:val="21"/>
          <w:szCs w:val="21"/>
        </w:rPr>
        <w:t>在深圳会展中心</w:t>
      </w:r>
      <w:r>
        <w:rPr>
          <w:rFonts w:hint="eastAsia" w:asciiTheme="minorEastAsia" w:hAnsiTheme="minorEastAsia" w:cstheme="minorEastAsia"/>
          <w:color w:val="FF0000"/>
          <w:sz w:val="21"/>
          <w:szCs w:val="21"/>
          <w:u w:val="single"/>
        </w:rPr>
        <w:t>2、3、4</w:t>
      </w:r>
      <w:r>
        <w:rPr>
          <w:rFonts w:hint="eastAsia" w:asciiTheme="minorEastAsia" w:hAnsiTheme="minorEastAsia" w:cstheme="minorEastAsia"/>
          <w:color w:val="FF0000"/>
          <w:sz w:val="21"/>
          <w:szCs w:val="21"/>
        </w:rPr>
        <w:t>号馆举行，中标人需在202</w:t>
      </w:r>
      <w:r>
        <w:rPr>
          <w:rFonts w:hint="eastAsia" w:asciiTheme="minorEastAsia" w:hAnsiTheme="minorEastAsia" w:cstheme="minorEastAsia"/>
          <w:color w:val="FF0000"/>
          <w:sz w:val="21"/>
          <w:szCs w:val="21"/>
          <w:lang w:val="en-US" w:eastAsia="zh-CN"/>
        </w:rPr>
        <w:t>4</w:t>
      </w:r>
      <w:r>
        <w:rPr>
          <w:rFonts w:hint="eastAsia" w:asciiTheme="minorEastAsia" w:hAnsiTheme="minorEastAsia" w:cstheme="minorEastAsia"/>
          <w:color w:val="FF0000"/>
          <w:sz w:val="21"/>
          <w:szCs w:val="21"/>
        </w:rPr>
        <w:t>年7月</w:t>
      </w:r>
      <w:r>
        <w:rPr>
          <w:rFonts w:hint="eastAsia" w:asciiTheme="minorEastAsia" w:hAnsiTheme="minorEastAsia" w:cstheme="minorEastAsia"/>
          <w:color w:val="FF0000"/>
          <w:sz w:val="21"/>
          <w:szCs w:val="21"/>
          <w:lang w:val="en-US" w:eastAsia="zh-CN"/>
        </w:rPr>
        <w:t>24</w:t>
      </w:r>
      <w:r>
        <w:rPr>
          <w:rFonts w:hint="eastAsia" w:asciiTheme="minorEastAsia" w:hAnsiTheme="minorEastAsia" w:cstheme="minorEastAsia"/>
          <w:color w:val="FF0000"/>
          <w:sz w:val="21"/>
          <w:szCs w:val="21"/>
        </w:rPr>
        <w:t>日</w:t>
      </w:r>
      <w:r>
        <w:rPr>
          <w:rFonts w:hint="eastAsia" w:asciiTheme="minorEastAsia" w:hAnsiTheme="minorEastAsia" w:cstheme="minorEastAsia"/>
          <w:color w:val="FF0000"/>
          <w:sz w:val="21"/>
          <w:szCs w:val="21"/>
          <w:lang w:val="en-US" w:eastAsia="zh-CN"/>
        </w:rPr>
        <w:t>21：30</w:t>
      </w:r>
      <w:r>
        <w:rPr>
          <w:rFonts w:hint="eastAsia" w:asciiTheme="minorEastAsia" w:hAnsiTheme="minorEastAsia" w:cstheme="minorEastAsia"/>
          <w:color w:val="FF0000"/>
          <w:sz w:val="21"/>
          <w:szCs w:val="21"/>
        </w:rPr>
        <w:t>前完成所有物料制作与活动现场布置准备工作。</w:t>
      </w:r>
    </w:p>
    <w:p>
      <w:pPr>
        <w:spacing w:line="240" w:lineRule="auto"/>
        <w:ind w:firstLine="531" w:firstLineChars="253"/>
        <w:rPr>
          <w:rFonts w:hint="eastAsia" w:asciiTheme="minorEastAsia" w:hAnsiTheme="minorEastAsia" w:cstheme="minorEastAsia"/>
          <w:color w:val="FF0000"/>
          <w:sz w:val="21"/>
          <w:szCs w:val="21"/>
        </w:rPr>
      </w:pPr>
    </w:p>
    <w:p>
      <w:pPr>
        <w:autoSpaceDE w:val="0"/>
        <w:autoSpaceDN w:val="0"/>
        <w:adjustRightInd w:val="0"/>
        <w:spacing w:line="240" w:lineRule="auto"/>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w:t>
      </w:r>
      <w:r>
        <w:rPr>
          <w:rFonts w:hint="eastAsia" w:asciiTheme="minorEastAsia" w:hAnsiTheme="minorEastAsia" w:eastAsiaTheme="minorEastAsia" w:cstheme="minorEastAsia"/>
          <w:b/>
          <w:bCs/>
          <w:color w:val="000000"/>
          <w:kern w:val="0"/>
          <w:sz w:val="21"/>
          <w:szCs w:val="21"/>
          <w:lang w:val="en-US" w:eastAsia="zh-CN"/>
        </w:rPr>
        <w:t>3、</w:t>
      </w:r>
      <w:r>
        <w:rPr>
          <w:rFonts w:hint="eastAsia" w:asciiTheme="minorEastAsia" w:hAnsiTheme="minorEastAsia" w:eastAsiaTheme="minorEastAsia" w:cstheme="minorEastAsia"/>
          <w:b/>
          <w:bCs/>
          <w:color w:val="000000"/>
          <w:kern w:val="0"/>
          <w:sz w:val="21"/>
          <w:szCs w:val="21"/>
          <w:lang w:val="zh-CN" w:eastAsia="zh-CN"/>
        </w:rPr>
        <w:t>知识产权要求</w:t>
      </w:r>
    </w:p>
    <w:p>
      <w:pPr>
        <w:spacing w:line="240" w:lineRule="auto"/>
        <w:ind w:firstLine="531" w:firstLineChars="253"/>
        <w:rPr>
          <w:rFonts w:hint="eastAsia" w:asciiTheme="minorEastAsia" w:hAnsiTheme="minorEastAsia" w:eastAsiaTheme="minorEastAsia" w:cstheme="minorEastAsia"/>
          <w:color w:val="FF0000"/>
          <w:kern w:val="0"/>
          <w:sz w:val="21"/>
          <w:szCs w:val="21"/>
          <w:highlight w:val="yellow"/>
          <w:lang w:val="zh-CN"/>
        </w:rPr>
      </w:pPr>
      <w:r>
        <w:rPr>
          <w:rFonts w:hint="eastAsia" w:asciiTheme="minorEastAsia" w:hAnsiTheme="minorEastAsia" w:cstheme="minorEastAsia"/>
          <w:color w:val="FF0000"/>
          <w:sz w:val="21"/>
          <w:szCs w:val="21"/>
        </w:rPr>
        <w:t>中标人保证所提供设计的货物、活动、陈列品等不侵犯任何第三方的专利权、著作权、商标专用权、商业秘密及其他权属权利。因本项目造成的纠纷由中标人承担全部责任。</w:t>
      </w:r>
      <w:r>
        <w:rPr>
          <w:rFonts w:hint="eastAsia" w:asciiTheme="minorEastAsia" w:hAnsiTheme="minorEastAsia" w:cstheme="minorEastAsia"/>
          <w:color w:val="FF0000"/>
          <w:sz w:val="21"/>
          <w:szCs w:val="21"/>
          <w:highlight w:val="yellow"/>
        </w:rPr>
        <w:t>设计源文件需要AI矢量格式。</w:t>
      </w:r>
    </w:p>
    <w:p>
      <w:pPr>
        <w:tabs>
          <w:tab w:val="left" w:pos="945"/>
        </w:tabs>
        <w:autoSpaceDE w:val="0"/>
        <w:autoSpaceDN w:val="0"/>
        <w:adjustRightInd w:val="0"/>
        <w:spacing w:line="240" w:lineRule="auto"/>
        <w:ind w:firstLine="424"/>
        <w:jc w:val="left"/>
        <w:rPr>
          <w:rFonts w:hint="eastAsia" w:asciiTheme="minorEastAsia" w:hAnsiTheme="minorEastAsia" w:eastAsiaTheme="minorEastAsia" w:cstheme="minorEastAsia"/>
          <w:b/>
          <w:bCs/>
          <w:color w:val="FF0000"/>
          <w:kern w:val="0"/>
          <w:sz w:val="21"/>
          <w:szCs w:val="21"/>
          <w:lang w:val="zh-CN"/>
        </w:rPr>
      </w:pPr>
    </w:p>
    <w:p>
      <w:pPr>
        <w:autoSpaceDE w:val="0"/>
        <w:autoSpaceDN w:val="0"/>
        <w:adjustRightInd w:val="0"/>
        <w:rPr>
          <w:rFonts w:hint="eastAsia" w:asciiTheme="minorEastAsia" w:hAnsiTheme="minorEastAsia" w:eastAsiaTheme="minorEastAsia" w:cstheme="minorEastAsia"/>
          <w:b/>
          <w:bCs/>
          <w:color w:val="000000"/>
          <w:kern w:val="0"/>
          <w:sz w:val="21"/>
          <w:szCs w:val="21"/>
          <w:lang w:val="en-US"/>
        </w:rPr>
      </w:pPr>
      <w:r>
        <w:rPr>
          <w:rFonts w:hint="eastAsia" w:asciiTheme="minorEastAsia" w:hAnsiTheme="minorEastAsia" w:eastAsiaTheme="minorEastAsia" w:cstheme="minorEastAsia"/>
          <w:b/>
          <w:bCs/>
          <w:color w:val="000000"/>
          <w:kern w:val="0"/>
          <w:sz w:val="21"/>
          <w:szCs w:val="21"/>
          <w:lang w:val="zh-CN"/>
        </w:rPr>
        <w:t>★</w:t>
      </w:r>
      <w:r>
        <w:rPr>
          <w:rFonts w:hint="eastAsia" w:asciiTheme="minorEastAsia" w:hAnsiTheme="minorEastAsia" w:eastAsiaTheme="minorEastAsia" w:cstheme="minorEastAsia"/>
          <w:b/>
          <w:bCs/>
          <w:color w:val="000000"/>
          <w:kern w:val="0"/>
          <w:sz w:val="21"/>
          <w:szCs w:val="21"/>
          <w:lang w:val="en-US" w:eastAsia="zh-CN"/>
        </w:rPr>
        <w:t>4</w:t>
      </w:r>
      <w:r>
        <w:rPr>
          <w:rFonts w:hint="eastAsia" w:asciiTheme="minorEastAsia" w:hAnsiTheme="minorEastAsia" w:eastAsiaTheme="minorEastAsia" w:cstheme="minorEastAsia"/>
          <w:b/>
          <w:bCs/>
          <w:color w:val="000000"/>
          <w:kern w:val="0"/>
          <w:sz w:val="21"/>
          <w:szCs w:val="21"/>
          <w:lang w:val="zh-CN" w:eastAsia="zh-CN"/>
        </w:rPr>
        <w:t>、需提供的方案</w:t>
      </w:r>
    </w:p>
    <w:p>
      <w:pPr>
        <w:spacing w:line="240" w:lineRule="auto"/>
        <w:ind w:firstLine="531" w:firstLineChars="253"/>
        <w:rPr>
          <w:rFonts w:hint="eastAsia" w:asciiTheme="minorEastAsia" w:hAnsiTheme="minorEastAsia" w:cstheme="minorEastAsia"/>
          <w:color w:val="FF0000"/>
          <w:sz w:val="21"/>
          <w:szCs w:val="21"/>
          <w:lang w:val="zh-CN"/>
        </w:rPr>
      </w:pPr>
      <w:bookmarkStart w:id="90" w:name="OLE_LINK4"/>
      <w:r>
        <w:rPr>
          <w:rFonts w:hint="eastAsia" w:asciiTheme="minorEastAsia" w:hAnsiTheme="minorEastAsia" w:cstheme="minorEastAsia"/>
          <w:color w:val="FF0000"/>
          <w:sz w:val="21"/>
          <w:szCs w:val="21"/>
          <w:lang w:val="en-US" w:eastAsia="zh-CN"/>
        </w:rPr>
        <w:t>4</w:t>
      </w:r>
      <w:r>
        <w:rPr>
          <w:rFonts w:hint="eastAsia" w:asciiTheme="minorEastAsia" w:hAnsiTheme="minorEastAsia" w:cstheme="minorEastAsia"/>
          <w:color w:val="FF0000"/>
          <w:sz w:val="21"/>
          <w:szCs w:val="21"/>
          <w:lang w:val="zh-CN"/>
        </w:rPr>
        <w:t>.1提供人员培训方案</w:t>
      </w:r>
    </w:p>
    <w:p>
      <w:pPr>
        <w:spacing w:line="240" w:lineRule="auto"/>
        <w:ind w:firstLine="531" w:firstLineChars="253"/>
        <w:rPr>
          <w:rFonts w:hint="eastAsia" w:asciiTheme="minorEastAsia" w:hAnsiTheme="minorEastAsia" w:cstheme="minorEastAsia"/>
          <w:color w:val="FF0000"/>
          <w:sz w:val="21"/>
          <w:szCs w:val="21"/>
          <w:lang w:val="zh-CN"/>
        </w:rPr>
      </w:pPr>
      <w:r>
        <w:rPr>
          <w:rFonts w:hint="eastAsia" w:asciiTheme="minorEastAsia" w:hAnsiTheme="minorEastAsia" w:cstheme="minorEastAsia"/>
          <w:color w:val="FF0000"/>
          <w:sz w:val="21"/>
          <w:szCs w:val="21"/>
          <w:lang w:val="en-US" w:eastAsia="zh-CN"/>
        </w:rPr>
        <w:t>4</w:t>
      </w:r>
      <w:r>
        <w:rPr>
          <w:rFonts w:hint="eastAsia" w:asciiTheme="minorEastAsia" w:hAnsiTheme="minorEastAsia" w:cstheme="minorEastAsia"/>
          <w:color w:val="FF0000"/>
          <w:sz w:val="21"/>
          <w:szCs w:val="21"/>
          <w:lang w:val="zh-CN"/>
        </w:rPr>
        <w:t>.2需提供现场应急预案</w:t>
      </w:r>
    </w:p>
    <w:p>
      <w:pPr>
        <w:spacing w:line="240" w:lineRule="auto"/>
        <w:ind w:firstLine="531" w:firstLineChars="253"/>
        <w:rPr>
          <w:rFonts w:hint="eastAsia" w:asciiTheme="minorEastAsia" w:hAnsiTheme="minorEastAsia" w:cstheme="minorEastAsia"/>
          <w:color w:val="FF0000"/>
          <w:sz w:val="21"/>
          <w:szCs w:val="21"/>
          <w:lang w:val="zh-CN"/>
        </w:rPr>
      </w:pPr>
      <w:r>
        <w:rPr>
          <w:rFonts w:hint="eastAsia" w:asciiTheme="minorEastAsia" w:hAnsiTheme="minorEastAsia" w:cstheme="minorEastAsia"/>
          <w:color w:val="FF0000"/>
          <w:sz w:val="21"/>
          <w:szCs w:val="21"/>
          <w:lang w:val="en-US" w:eastAsia="zh-CN"/>
        </w:rPr>
        <w:t>4</w:t>
      </w:r>
      <w:r>
        <w:rPr>
          <w:rFonts w:hint="eastAsia" w:asciiTheme="minorEastAsia" w:hAnsiTheme="minorEastAsia" w:cstheme="minorEastAsia"/>
          <w:color w:val="FF0000"/>
          <w:sz w:val="21"/>
          <w:szCs w:val="21"/>
          <w:lang w:val="zh-CN"/>
        </w:rPr>
        <w:t>.3需提供项目责任认定方案</w:t>
      </w:r>
    </w:p>
    <w:p>
      <w:pPr>
        <w:spacing w:line="240" w:lineRule="auto"/>
        <w:ind w:firstLine="531" w:firstLineChars="253"/>
        <w:rPr>
          <w:rFonts w:hint="eastAsia" w:asciiTheme="minorEastAsia" w:hAnsiTheme="minorEastAsia" w:cstheme="minorEastAsia"/>
          <w:color w:val="FF0000"/>
          <w:sz w:val="21"/>
          <w:szCs w:val="21"/>
          <w:lang w:val="zh-CN"/>
        </w:rPr>
      </w:pPr>
      <w:r>
        <w:rPr>
          <w:rFonts w:hint="eastAsia" w:asciiTheme="minorEastAsia" w:hAnsiTheme="minorEastAsia" w:cstheme="minorEastAsia"/>
          <w:color w:val="FF0000"/>
          <w:sz w:val="21"/>
          <w:szCs w:val="21"/>
          <w:lang w:val="en-US" w:eastAsia="zh-CN"/>
        </w:rPr>
        <w:t>4</w:t>
      </w:r>
      <w:r>
        <w:rPr>
          <w:rFonts w:hint="eastAsia" w:asciiTheme="minorEastAsia" w:hAnsiTheme="minorEastAsia" w:cstheme="minorEastAsia"/>
          <w:color w:val="FF0000"/>
          <w:sz w:val="21"/>
          <w:szCs w:val="21"/>
          <w:lang w:val="zh-CN"/>
        </w:rPr>
        <w:t>.4需提供项目保密措施及内部风控说明</w:t>
      </w:r>
    </w:p>
    <w:p>
      <w:pPr>
        <w:spacing w:line="240" w:lineRule="auto"/>
        <w:ind w:firstLine="531" w:firstLineChars="253"/>
        <w:rPr>
          <w:rFonts w:hint="eastAsia" w:asciiTheme="minorEastAsia" w:hAnsiTheme="minorEastAsia" w:cstheme="minorEastAsia"/>
          <w:color w:val="FF0000"/>
          <w:sz w:val="21"/>
          <w:szCs w:val="21"/>
          <w:lang w:val="zh-CN"/>
        </w:rPr>
      </w:pPr>
      <w:r>
        <w:rPr>
          <w:rFonts w:hint="eastAsia" w:asciiTheme="minorEastAsia" w:hAnsiTheme="minorEastAsia" w:cstheme="minorEastAsia"/>
          <w:color w:val="FF0000"/>
          <w:sz w:val="21"/>
          <w:szCs w:val="21"/>
          <w:lang w:val="en-US" w:eastAsia="zh-CN"/>
        </w:rPr>
        <w:t>4</w:t>
      </w:r>
      <w:r>
        <w:rPr>
          <w:rFonts w:hint="eastAsia" w:asciiTheme="minorEastAsia" w:hAnsiTheme="minorEastAsia" w:cstheme="minorEastAsia"/>
          <w:color w:val="FF0000"/>
          <w:sz w:val="21"/>
          <w:szCs w:val="21"/>
          <w:lang w:val="zh-CN"/>
        </w:rPr>
        <w:t>.5需提供现场服务方案</w:t>
      </w:r>
    </w:p>
    <w:p>
      <w:pPr>
        <w:spacing w:line="240" w:lineRule="auto"/>
        <w:ind w:firstLine="531" w:firstLineChars="253"/>
        <w:rPr>
          <w:rFonts w:hint="eastAsia" w:asciiTheme="minorEastAsia" w:hAnsiTheme="minorEastAsia" w:cstheme="minorEastAsia"/>
          <w:color w:val="FF0000"/>
          <w:sz w:val="21"/>
          <w:szCs w:val="21"/>
          <w:lang w:val="zh-CN"/>
        </w:rPr>
      </w:pPr>
      <w:r>
        <w:rPr>
          <w:rFonts w:hint="eastAsia" w:asciiTheme="minorEastAsia" w:hAnsiTheme="minorEastAsia" w:cstheme="minorEastAsia"/>
          <w:color w:val="FF0000"/>
          <w:sz w:val="21"/>
          <w:szCs w:val="21"/>
          <w:lang w:val="en-US" w:eastAsia="zh-CN"/>
        </w:rPr>
        <w:t>4</w:t>
      </w:r>
      <w:r>
        <w:rPr>
          <w:rFonts w:hint="eastAsia" w:asciiTheme="minorEastAsia" w:hAnsiTheme="minorEastAsia" w:cstheme="minorEastAsia"/>
          <w:color w:val="FF0000"/>
          <w:sz w:val="21"/>
          <w:szCs w:val="21"/>
          <w:lang w:val="zh-CN"/>
        </w:rPr>
        <w:t>.6需提供完备的后期数据分析报告</w:t>
      </w:r>
    </w:p>
    <w:bookmarkEnd w:id="90"/>
    <w:p>
      <w:pPr>
        <w:spacing w:line="240" w:lineRule="auto"/>
        <w:ind w:firstLine="531" w:firstLineChars="253"/>
        <w:rPr>
          <w:rFonts w:hint="eastAsia" w:asciiTheme="minorEastAsia" w:hAnsiTheme="minorEastAsia" w:cstheme="minorEastAsia"/>
          <w:color w:val="FF0000"/>
          <w:sz w:val="21"/>
          <w:szCs w:val="21"/>
          <w:lang w:val="zh-CN"/>
        </w:rPr>
      </w:pPr>
      <w:r>
        <w:rPr>
          <w:rFonts w:hint="eastAsia" w:asciiTheme="minorEastAsia" w:hAnsiTheme="minorEastAsia" w:cstheme="minorEastAsia"/>
          <w:color w:val="FF0000"/>
          <w:sz w:val="21"/>
          <w:szCs w:val="21"/>
          <w:lang w:val="zh-CN"/>
        </w:rPr>
        <w:t>中标人需提供一套完整的应急预案，责任认定及保密协议方案。</w:t>
      </w:r>
    </w:p>
    <w:p>
      <w:pPr>
        <w:rPr>
          <w:rFonts w:hint="eastAsia" w:asciiTheme="minorEastAsia" w:hAnsiTheme="minorEastAsia" w:cstheme="minorEastAsia"/>
          <w:b/>
          <w:bCs/>
          <w:color w:val="000000" w:themeColor="text1"/>
          <w:szCs w:val="21"/>
          <w14:textFill>
            <w14:solidFill>
              <w14:schemeClr w14:val="tx1"/>
            </w14:solidFill>
          </w14:textFill>
        </w:rPr>
      </w:pPr>
      <w:r>
        <w:rPr>
          <w:rFonts w:hint="eastAsia" w:asciiTheme="minorEastAsia" w:hAnsiTheme="minorEastAsia" w:cstheme="minorEastAsia"/>
          <w:b/>
          <w:bCs/>
          <w:color w:val="000000" w:themeColor="text1"/>
          <w:szCs w:val="21"/>
          <w14:textFill>
            <w14:solidFill>
              <w14:schemeClr w14:val="tx1"/>
            </w14:solidFill>
          </w14:textFill>
        </w:rPr>
        <w:t>★注：</w:t>
      </w:r>
    </w:p>
    <w:p>
      <w:pPr>
        <w:rPr>
          <w:rFonts w:hint="eastAsia" w:asciiTheme="minorEastAsia" w:hAnsiTheme="minorEastAsia" w:cstheme="minorEastAsia"/>
          <w:b/>
          <w:bCs/>
          <w:color w:val="000000" w:themeColor="text1"/>
          <w:szCs w:val="21"/>
          <w14:textFill>
            <w14:solidFill>
              <w14:schemeClr w14:val="tx1"/>
            </w14:solidFill>
          </w14:textFill>
        </w:rPr>
      </w:pPr>
      <w:r>
        <w:rPr>
          <w:rFonts w:hint="eastAsia" w:asciiTheme="minorEastAsia" w:hAnsiTheme="minorEastAsia" w:cstheme="minorEastAsia"/>
          <w:b/>
          <w:bCs/>
          <w:color w:val="000000" w:themeColor="text1"/>
          <w:szCs w:val="21"/>
          <w14:textFill>
            <w14:solidFill>
              <w14:schemeClr w14:val="tx1"/>
            </w14:solidFill>
          </w14:textFill>
        </w:rPr>
        <w:t>1、各投标单位投标报价须包含以上所有项目要求。</w:t>
      </w:r>
    </w:p>
    <w:p>
      <w:pPr>
        <w:ind w:left="306" w:hanging="306" w:hangingChars="145"/>
        <w:rPr>
          <w:rFonts w:hint="eastAsia" w:asciiTheme="minorEastAsia" w:hAnsiTheme="minorEastAsia" w:cstheme="minorEastAsia"/>
          <w:b/>
          <w:bCs/>
          <w:color w:val="000000" w:themeColor="text1"/>
          <w:szCs w:val="21"/>
          <w14:textFill>
            <w14:solidFill>
              <w14:schemeClr w14:val="tx1"/>
            </w14:solidFill>
          </w14:textFill>
        </w:rPr>
      </w:pPr>
      <w:r>
        <w:rPr>
          <w:rFonts w:hint="eastAsia" w:asciiTheme="minorEastAsia" w:hAnsiTheme="minorEastAsia" w:cstheme="minorEastAsia"/>
          <w:b/>
          <w:bCs/>
          <w:color w:val="000000" w:themeColor="text1"/>
          <w:szCs w:val="21"/>
          <w14:textFill>
            <w14:solidFill>
              <w14:schemeClr w14:val="tx1"/>
            </w14:solidFill>
          </w14:textFill>
        </w:rPr>
        <w:t>2、上述表格仅供参考，请投标者根据自身投标设计方案、活动方案将上述表格进行完善，并注明材料的详细型号、材质、厚度等相关技术参数。</w:t>
      </w:r>
    </w:p>
    <w:p>
      <w:pPr>
        <w:rPr>
          <w:rFonts w:hint="eastAsia" w:asciiTheme="minorEastAsia" w:hAnsiTheme="minorEastAsia" w:cstheme="minorEastAsia"/>
          <w:b/>
          <w:bCs/>
          <w:szCs w:val="21"/>
        </w:rPr>
      </w:pPr>
      <w:r>
        <w:rPr>
          <w:rFonts w:hint="eastAsia" w:asciiTheme="minorEastAsia" w:hAnsiTheme="minorEastAsia" w:cstheme="minorEastAsia"/>
          <w:b/>
          <w:bCs/>
          <w:szCs w:val="21"/>
        </w:rPr>
        <w:t>3、本招标项目要求中凡标有“</w:t>
      </w:r>
      <w:r>
        <w:rPr>
          <w:rFonts w:hint="eastAsia" w:asciiTheme="minorEastAsia" w:hAnsiTheme="minorEastAsia" w:cstheme="minorEastAsia"/>
          <w:szCs w:val="21"/>
        </w:rPr>
        <w:t>★</w:t>
      </w:r>
      <w:r>
        <w:rPr>
          <w:rFonts w:hint="eastAsia" w:asciiTheme="minorEastAsia" w:hAnsiTheme="minorEastAsia" w:cstheme="minorEastAsia"/>
          <w:b/>
          <w:bCs/>
          <w:szCs w:val="21"/>
        </w:rPr>
        <w:t>”号条款均为重要的要求，不可偏离。</w:t>
      </w:r>
    </w:p>
    <w:p>
      <w:pPr>
        <w:ind w:left="310" w:hanging="310" w:hangingChars="147"/>
        <w:rPr>
          <w:rFonts w:hint="eastAsia" w:asciiTheme="minorEastAsia" w:hAnsiTheme="minorEastAsia" w:cstheme="minorEastAsia"/>
          <w:color w:val="FF0000"/>
          <w:sz w:val="21"/>
          <w:szCs w:val="21"/>
        </w:rPr>
      </w:pPr>
      <w:r>
        <w:rPr>
          <w:rFonts w:hint="eastAsia" w:asciiTheme="minorEastAsia" w:hAnsiTheme="minorEastAsia" w:cstheme="minorEastAsia"/>
          <w:b/>
          <w:bCs/>
          <w:szCs w:val="21"/>
        </w:rPr>
        <w:t>4、招标方在本招标文件中所列举的各类需求应视为保证本项目开展所需的最低要求，如有遗漏，投标方应予以补充，否则一旦中标将认为投标方认同遗漏部分并免费提供。</w:t>
      </w:r>
    </w:p>
    <w:bookmarkEnd w:id="89"/>
    <w:p>
      <w:pPr>
        <w:numPr>
          <w:ilvl w:val="-1"/>
          <w:numId w:val="0"/>
        </w:numPr>
        <w:ind w:firstLine="0"/>
        <w:jc w:val="left"/>
        <w:rPr>
          <w:rFonts w:hint="eastAsia" w:ascii="Times New Roman" w:eastAsia="宋体"/>
          <w:b/>
          <w:sz w:val="44"/>
          <w:szCs w:val="44"/>
        </w:rPr>
      </w:pPr>
      <w:bookmarkStart w:id="91" w:name="_Toc271798817"/>
      <w:bookmarkStart w:id="92" w:name="_Toc142370552"/>
      <w:bookmarkStart w:id="93" w:name="_Toc27447"/>
      <w:r>
        <w:rPr>
          <w:rFonts w:hint="eastAsia" w:ascii="Times New Roman" w:eastAsia="宋体"/>
          <w:b/>
          <w:sz w:val="44"/>
          <w:szCs w:val="44"/>
        </w:rPr>
        <w:br w:type="page"/>
      </w:r>
    </w:p>
    <w:p>
      <w:pPr>
        <w:pStyle w:val="3"/>
        <w:numPr>
          <w:ilvl w:val="0"/>
          <w:numId w:val="1"/>
        </w:numPr>
        <w:ind w:firstLine="402"/>
        <w:jc w:val="center"/>
        <w:rPr>
          <w:rFonts w:hint="eastAsia" w:ascii="Times New Roman" w:eastAsia="宋体"/>
          <w:b/>
          <w:sz w:val="44"/>
          <w:szCs w:val="44"/>
        </w:rPr>
      </w:pPr>
      <w:r>
        <w:rPr>
          <w:rFonts w:hint="eastAsia" w:ascii="Times New Roman" w:eastAsia="宋体"/>
          <w:b/>
          <w:sz w:val="44"/>
          <w:szCs w:val="44"/>
        </w:rPr>
        <w:t>附件</w:t>
      </w:r>
      <w:bookmarkEnd w:id="91"/>
      <w:bookmarkEnd w:id="92"/>
      <w:bookmarkEnd w:id="93"/>
    </w:p>
    <w:p>
      <w:pPr>
        <w:numPr>
          <w:ilvl w:val="1"/>
          <w:numId w:val="13"/>
        </w:numPr>
        <w:spacing w:line="240" w:lineRule="auto"/>
        <w:ind w:firstLine="402"/>
        <w:jc w:val="center"/>
        <w:outlineLvl w:val="1"/>
        <w:rPr>
          <w:rFonts w:ascii="黑体" w:eastAsia="黑体"/>
          <w:b/>
          <w:sz w:val="28"/>
          <w:szCs w:val="28"/>
        </w:rPr>
      </w:pPr>
      <w:bookmarkStart w:id="94" w:name="_Toc15791"/>
      <w:r>
        <w:rPr>
          <w:rFonts w:hint="eastAsia" w:ascii="黑体" w:hAnsi="宋体" w:eastAsia="黑体"/>
          <w:color w:val="000000"/>
          <w:sz w:val="28"/>
          <w:szCs w:val="28"/>
        </w:rPr>
        <w:t>合同主要条款</w:t>
      </w:r>
      <w:bookmarkEnd w:id="94"/>
    </w:p>
    <w:p>
      <w:pPr>
        <w:spacing w:line="360" w:lineRule="auto"/>
        <w:jc w:val="center"/>
        <w:rPr>
          <w:rFonts w:ascii="宋体" w:hAnsi="宋体" w:eastAsia="宋体"/>
          <w:b/>
          <w:bCs/>
          <w:sz w:val="36"/>
          <w:szCs w:val="40"/>
        </w:rPr>
      </w:pPr>
      <w:r>
        <w:rPr>
          <w:rFonts w:hint="eastAsia" w:ascii="宋体" w:hAnsi="宋体" w:eastAsia="宋体"/>
          <w:b/>
          <w:bCs/>
          <w:sz w:val="36"/>
          <w:szCs w:val="40"/>
        </w:rPr>
        <w:t>第</w:t>
      </w:r>
      <w:r>
        <w:rPr>
          <w:rFonts w:hint="eastAsia" w:ascii="宋体" w:hAnsi="宋体" w:eastAsia="宋体"/>
          <w:b/>
          <w:bCs/>
          <w:sz w:val="36"/>
          <w:szCs w:val="40"/>
          <w:lang w:val="en-US" w:eastAsia="zh-CN"/>
        </w:rPr>
        <w:t>十三届深圳动漫节物料设计及制作</w:t>
      </w:r>
      <w:r>
        <w:rPr>
          <w:rFonts w:hint="eastAsia" w:ascii="宋体" w:hAnsi="宋体" w:eastAsia="宋体"/>
          <w:b/>
          <w:bCs/>
          <w:sz w:val="36"/>
          <w:szCs w:val="40"/>
        </w:rPr>
        <w:t>项目合同</w:t>
      </w:r>
    </w:p>
    <w:p>
      <w:pPr>
        <w:pStyle w:val="2"/>
      </w:pPr>
    </w:p>
    <w:p>
      <w:pPr>
        <w:spacing w:line="240" w:lineRule="auto"/>
      </w:pPr>
    </w:p>
    <w:p>
      <w:pPr>
        <w:spacing w:line="240" w:lineRule="auto"/>
        <w:rPr>
          <w:rFonts w:hint="eastAsia" w:ascii="宋体" w:hAnsi="宋体" w:cs="宋体" w:eastAsiaTheme="minorEastAsia"/>
          <w:sz w:val="28"/>
          <w:szCs w:val="28"/>
          <w:highlight w:val="yellow"/>
          <w:lang w:eastAsia="zh-CN"/>
        </w:rPr>
      </w:pPr>
      <w:bookmarkStart w:id="95" w:name="_Toc142370554"/>
      <w:r>
        <w:rPr>
          <w:rFonts w:hint="eastAsia" w:ascii="宋体" w:hAnsi="宋体" w:cs="宋体"/>
          <w:sz w:val="28"/>
          <w:szCs w:val="28"/>
          <w:highlight w:val="yellow"/>
        </w:rPr>
        <w:t>甲方：</w:t>
      </w:r>
      <w:r>
        <w:rPr>
          <w:rFonts w:hint="eastAsia" w:ascii="宋体" w:hAnsi="宋体" w:cs="宋体"/>
          <w:sz w:val="28"/>
          <w:szCs w:val="28"/>
          <w:highlight w:val="yellow"/>
          <w:lang w:eastAsia="zh-CN"/>
        </w:rPr>
        <w:t>深圳市设计之都运营发展有限公司</w:t>
      </w:r>
    </w:p>
    <w:p>
      <w:pPr>
        <w:spacing w:line="240" w:lineRule="auto"/>
        <w:rPr>
          <w:rFonts w:ascii="宋体" w:hAnsi="宋体" w:cs="宋体"/>
          <w:sz w:val="28"/>
          <w:szCs w:val="28"/>
          <w:highlight w:val="yellow"/>
        </w:rPr>
      </w:pPr>
      <w:r>
        <w:rPr>
          <w:rFonts w:hint="eastAsia" w:ascii="宋体" w:hAnsi="宋体" w:cs="宋体"/>
          <w:sz w:val="28"/>
          <w:szCs w:val="28"/>
          <w:highlight w:val="yellow"/>
        </w:rPr>
        <w:t xml:space="preserve">乙方： </w:t>
      </w:r>
    </w:p>
    <w:p>
      <w:pPr>
        <w:spacing w:line="240" w:lineRule="auto"/>
        <w:ind w:firstLine="0" w:firstLineChars="0"/>
        <w:rPr>
          <w:rFonts w:hint="eastAsia" w:ascii="宋体" w:hAnsi="宋体" w:cs="宋体" w:eastAsiaTheme="minorEastAsia"/>
          <w:sz w:val="28"/>
          <w:szCs w:val="28"/>
          <w:highlight w:val="yellow"/>
        </w:rPr>
      </w:pPr>
      <w:r>
        <w:rPr>
          <w:rFonts w:hint="eastAsia" w:ascii="宋体" w:hAnsi="宋体" w:cs="宋体"/>
          <w:sz w:val="28"/>
          <w:szCs w:val="28"/>
          <w:highlight w:val="yellow"/>
        </w:rPr>
        <w:t xml:space="preserve"> </w:t>
      </w:r>
      <w:r>
        <w:rPr>
          <w:rFonts w:hint="eastAsia" w:ascii="宋体" w:hAnsi="宋体" w:cs="宋体"/>
          <w:sz w:val="28"/>
          <w:szCs w:val="28"/>
          <w:highlight w:val="yellow"/>
          <w:lang w:val="en-US" w:eastAsia="zh-CN"/>
        </w:rPr>
        <w:t xml:space="preserve">   </w:t>
      </w:r>
      <w:r>
        <w:rPr>
          <w:rFonts w:hint="eastAsia" w:ascii="宋体" w:hAnsi="宋体" w:cs="宋体" w:eastAsiaTheme="minorEastAsia"/>
          <w:sz w:val="28"/>
          <w:szCs w:val="28"/>
          <w:highlight w:val="yellow"/>
        </w:rPr>
        <w:t>甲乙双方经平等协商，自愿就乙方承接甲方2024第十三届深圳动漫节物料设计及制作项目达成如下条款，供双方共同遵守：</w:t>
      </w:r>
    </w:p>
    <w:p>
      <w:pPr>
        <w:numPr>
          <w:ilvl w:val="-1"/>
          <w:numId w:val="0"/>
        </w:numPr>
        <w:spacing w:line="240" w:lineRule="auto"/>
        <w:rPr>
          <w:rFonts w:hint="eastAsia" w:ascii="宋体" w:hAnsi="宋体" w:cs="宋体" w:eastAsiaTheme="minorEastAsia"/>
          <w:sz w:val="28"/>
          <w:szCs w:val="28"/>
          <w:highlight w:val="yellow"/>
        </w:rPr>
      </w:pPr>
      <w:r>
        <w:rPr>
          <w:rFonts w:hint="eastAsia" w:ascii="宋体" w:hAnsi="宋体" w:cs="宋体"/>
          <w:b w:val="0"/>
          <w:bCs w:val="0"/>
          <w:sz w:val="28"/>
          <w:szCs w:val="28"/>
          <w:highlight w:val="yellow"/>
          <w:lang w:val="en-US" w:eastAsia="zh-CN"/>
        </w:rPr>
        <w:t>一、</w:t>
      </w:r>
      <w:r>
        <w:rPr>
          <w:rFonts w:hint="eastAsia" w:ascii="宋体" w:hAnsi="宋体" w:cs="宋体" w:eastAsiaTheme="minorEastAsia"/>
          <w:b w:val="0"/>
          <w:bCs w:val="0"/>
          <w:sz w:val="28"/>
          <w:szCs w:val="28"/>
          <w:highlight w:val="yellow"/>
        </w:rPr>
        <w:t>项目名称：2024第十三届深圳市动漫节物料设计及制作项目</w:t>
      </w:r>
    </w:p>
    <w:p>
      <w:pPr>
        <w:numPr>
          <w:ilvl w:val="0"/>
          <w:numId w:val="0"/>
        </w:numPr>
        <w:spacing w:line="240" w:lineRule="auto"/>
        <w:rPr>
          <w:rFonts w:ascii="宋体" w:hAnsi="宋体" w:cs="宋体"/>
          <w:sz w:val="28"/>
          <w:szCs w:val="28"/>
          <w:highlight w:val="yellow"/>
        </w:rPr>
      </w:pPr>
      <w:r>
        <w:rPr>
          <w:rFonts w:hint="eastAsia" w:ascii="宋体" w:hAnsi="宋体" w:cs="宋体"/>
          <w:b w:val="0"/>
          <w:bCs w:val="0"/>
          <w:sz w:val="28"/>
          <w:szCs w:val="28"/>
          <w:highlight w:val="yellow"/>
          <w:lang w:val="en-US" w:eastAsia="zh-CN"/>
        </w:rPr>
        <w:t>二、</w:t>
      </w:r>
      <w:r>
        <w:rPr>
          <w:rFonts w:hint="eastAsia" w:ascii="宋体" w:hAnsi="宋体" w:cs="宋体" w:eastAsiaTheme="minorEastAsia"/>
          <w:b w:val="0"/>
          <w:bCs w:val="0"/>
          <w:sz w:val="28"/>
          <w:szCs w:val="28"/>
          <w:highlight w:val="yellow"/>
        </w:rPr>
        <w:t>项目地点</w:t>
      </w:r>
      <w:r>
        <w:rPr>
          <w:rFonts w:hint="eastAsia" w:ascii="宋体" w:hAnsi="宋体" w:cs="宋体" w:eastAsiaTheme="minorEastAsia"/>
          <w:sz w:val="28"/>
          <w:szCs w:val="28"/>
          <w:highlight w:val="yellow"/>
        </w:rPr>
        <w:t>：深圳</w:t>
      </w:r>
      <w:r>
        <w:rPr>
          <w:rFonts w:hint="eastAsia" w:ascii="宋体" w:hAnsi="宋体" w:cs="宋体"/>
          <w:sz w:val="28"/>
          <w:szCs w:val="28"/>
          <w:highlight w:val="yellow"/>
          <w:lang w:val="en-US" w:eastAsia="zh-CN"/>
        </w:rPr>
        <w:t>福田</w:t>
      </w:r>
      <w:r>
        <w:rPr>
          <w:rFonts w:hint="eastAsia" w:ascii="宋体" w:hAnsi="宋体" w:cs="宋体" w:eastAsiaTheme="minorEastAsia"/>
          <w:sz w:val="28"/>
          <w:szCs w:val="28"/>
          <w:highlight w:val="yellow"/>
        </w:rPr>
        <w:t>会展中心</w:t>
      </w:r>
      <w:r>
        <w:rPr>
          <w:rFonts w:hint="eastAsia" w:ascii="宋体" w:hAnsi="宋体" w:cs="宋体"/>
          <w:sz w:val="28"/>
          <w:szCs w:val="28"/>
          <w:highlight w:val="yellow"/>
          <w:lang w:eastAsia="zh-CN"/>
        </w:rPr>
        <w:t>2、</w:t>
      </w:r>
      <w:r>
        <w:rPr>
          <w:rFonts w:hint="eastAsia" w:ascii="宋体" w:hAnsi="宋体" w:cs="宋体"/>
          <w:sz w:val="28"/>
          <w:szCs w:val="28"/>
          <w:highlight w:val="yellow"/>
          <w:lang w:val="en-US" w:eastAsia="zh-CN"/>
        </w:rPr>
        <w:t>3、4</w:t>
      </w:r>
      <w:r>
        <w:rPr>
          <w:rFonts w:hint="eastAsia" w:ascii="宋体" w:hAnsi="宋体" w:cs="宋体" w:eastAsiaTheme="minorEastAsia"/>
          <w:sz w:val="28"/>
          <w:szCs w:val="28"/>
          <w:highlight w:val="yellow"/>
        </w:rPr>
        <w:t>号馆（若项目举办地点发生变化，则以甲方最后通知为准）。</w:t>
      </w:r>
    </w:p>
    <w:p>
      <w:pPr>
        <w:numPr>
          <w:ilvl w:val="-1"/>
          <w:numId w:val="0"/>
        </w:numPr>
        <w:spacing w:line="240" w:lineRule="auto"/>
        <w:ind w:firstLine="0"/>
        <w:rPr>
          <w:rFonts w:ascii="宋体" w:hAnsi="宋体" w:cs="宋体"/>
          <w:sz w:val="28"/>
          <w:szCs w:val="28"/>
          <w:highlight w:val="yellow"/>
        </w:rPr>
      </w:pPr>
      <w:r>
        <w:rPr>
          <w:rFonts w:hint="eastAsia" w:ascii="宋体" w:hAnsi="宋体" w:cs="宋体"/>
          <w:sz w:val="28"/>
          <w:szCs w:val="28"/>
          <w:highlight w:val="yellow"/>
          <w:lang w:val="en-US" w:eastAsia="zh-CN"/>
        </w:rPr>
        <w:t>三、</w:t>
      </w:r>
      <w:r>
        <w:rPr>
          <w:rFonts w:hint="eastAsia" w:ascii="宋体" w:hAnsi="宋体" w:cs="宋体"/>
          <w:sz w:val="28"/>
          <w:szCs w:val="28"/>
          <w:highlight w:val="yellow"/>
        </w:rPr>
        <w:t>服务内容</w:t>
      </w:r>
    </w:p>
    <w:p>
      <w:pPr>
        <w:spacing w:line="240" w:lineRule="auto"/>
        <w:rPr>
          <w:rFonts w:hint="eastAsia" w:ascii="宋体" w:hAnsi="宋体" w:cs="宋体" w:eastAsiaTheme="minorEastAsia"/>
          <w:sz w:val="28"/>
          <w:szCs w:val="28"/>
          <w:highlight w:val="yellow"/>
          <w:lang w:eastAsia="zh-CN"/>
        </w:rPr>
      </w:pPr>
      <w:r>
        <w:rPr>
          <w:rFonts w:hint="eastAsia" w:ascii="宋体" w:hAnsi="宋体" w:cs="宋体"/>
          <w:sz w:val="28"/>
          <w:szCs w:val="28"/>
          <w:highlight w:val="yellow"/>
        </w:rPr>
        <w:t xml:space="preserve">    展会前配合主办单位提供展会物料的设计</w:t>
      </w:r>
      <w:r>
        <w:rPr>
          <w:rFonts w:hint="eastAsia" w:ascii="宋体" w:hAnsi="宋体" w:cs="宋体"/>
          <w:sz w:val="28"/>
          <w:szCs w:val="28"/>
          <w:highlight w:val="yellow"/>
          <w:lang w:val="en-US" w:eastAsia="zh-CN"/>
        </w:rPr>
        <w:t>制作</w:t>
      </w:r>
      <w:r>
        <w:rPr>
          <w:rFonts w:hint="eastAsia" w:ascii="宋体" w:hAnsi="宋体" w:cs="宋体"/>
          <w:sz w:val="28"/>
          <w:szCs w:val="28"/>
          <w:highlight w:val="yellow"/>
        </w:rPr>
        <w:t>方案，包括但不限于展板、展台、背景墙、宣传册</w:t>
      </w:r>
      <w:r>
        <w:rPr>
          <w:rFonts w:hint="eastAsia" w:ascii="宋体" w:hAnsi="宋体" w:cs="宋体"/>
          <w:sz w:val="28"/>
          <w:szCs w:val="28"/>
          <w:highlight w:val="yellow"/>
          <w:lang w:eastAsia="zh-CN"/>
        </w:rPr>
        <w:t>、</w:t>
      </w:r>
      <w:r>
        <w:rPr>
          <w:rFonts w:hint="eastAsia" w:ascii="宋体" w:hAnsi="宋体" w:cs="宋体"/>
          <w:sz w:val="28"/>
          <w:szCs w:val="28"/>
          <w:highlight w:val="yellow"/>
          <w:lang w:val="en-US" w:eastAsia="zh-CN"/>
        </w:rPr>
        <w:t>折页</w:t>
      </w:r>
      <w:r>
        <w:rPr>
          <w:rFonts w:hint="eastAsia" w:ascii="宋体" w:hAnsi="宋体" w:cs="宋体"/>
          <w:sz w:val="28"/>
          <w:szCs w:val="28"/>
          <w:highlight w:val="yellow"/>
        </w:rPr>
        <w:t>等</w:t>
      </w:r>
      <w:r>
        <w:rPr>
          <w:rFonts w:hint="eastAsia" w:ascii="宋体" w:hAnsi="宋体" w:cs="宋体"/>
          <w:sz w:val="28"/>
          <w:szCs w:val="28"/>
          <w:highlight w:val="yellow"/>
          <w:lang w:eastAsia="zh-CN"/>
        </w:rPr>
        <w:t>。确保设计</w:t>
      </w:r>
      <w:r>
        <w:rPr>
          <w:rFonts w:hint="eastAsia" w:ascii="宋体" w:hAnsi="宋体" w:cs="宋体"/>
          <w:sz w:val="28"/>
          <w:szCs w:val="28"/>
          <w:highlight w:val="yellow"/>
          <w:lang w:val="en-US" w:eastAsia="zh-CN"/>
        </w:rPr>
        <w:t>制作</w:t>
      </w:r>
      <w:r>
        <w:rPr>
          <w:rFonts w:hint="eastAsia" w:ascii="宋体" w:hAnsi="宋体" w:cs="宋体"/>
          <w:sz w:val="28"/>
          <w:szCs w:val="28"/>
          <w:highlight w:val="yellow"/>
          <w:lang w:eastAsia="zh-CN"/>
        </w:rPr>
        <w:t>方案符合展会的整体风格和定位。</w:t>
      </w:r>
    </w:p>
    <w:p>
      <w:pPr>
        <w:spacing w:line="240" w:lineRule="auto"/>
        <w:rPr>
          <w:rFonts w:ascii="宋体" w:hAnsi="宋体" w:cs="宋体"/>
          <w:sz w:val="28"/>
          <w:szCs w:val="28"/>
          <w:highlight w:val="yellow"/>
        </w:rPr>
      </w:pPr>
      <w:r>
        <w:rPr>
          <w:rFonts w:hint="eastAsia" w:ascii="宋体" w:hAnsi="宋体" w:cs="宋体"/>
          <w:sz w:val="28"/>
          <w:szCs w:val="28"/>
          <w:highlight w:val="yellow"/>
        </w:rPr>
        <w:t xml:space="preserve">    展会前负责展会物料的制作与安装，确保物料的质量和效果符合符合行业标准和</w:t>
      </w:r>
      <w:r>
        <w:rPr>
          <w:rFonts w:hint="eastAsia" w:ascii="宋体" w:hAnsi="宋体" w:cs="宋体"/>
          <w:sz w:val="28"/>
          <w:szCs w:val="28"/>
          <w:highlight w:val="yellow"/>
          <w:lang w:val="en-US" w:eastAsia="zh-CN"/>
        </w:rPr>
        <w:t>指定</w:t>
      </w:r>
      <w:r>
        <w:rPr>
          <w:rFonts w:hint="eastAsia" w:ascii="宋体" w:hAnsi="宋体" w:cs="宋体"/>
          <w:sz w:val="28"/>
          <w:szCs w:val="28"/>
          <w:highlight w:val="yellow"/>
        </w:rPr>
        <w:t>的要求。</w:t>
      </w:r>
    </w:p>
    <w:p>
      <w:pPr>
        <w:spacing w:line="240" w:lineRule="auto"/>
        <w:rPr>
          <w:rFonts w:ascii="宋体" w:hAnsi="宋体" w:cs="宋体"/>
          <w:sz w:val="28"/>
          <w:szCs w:val="28"/>
          <w:highlight w:val="yellow"/>
        </w:rPr>
      </w:pPr>
      <w:r>
        <w:rPr>
          <w:rFonts w:hint="eastAsia" w:ascii="宋体" w:hAnsi="宋体" w:cs="宋体"/>
          <w:sz w:val="28"/>
          <w:szCs w:val="28"/>
          <w:highlight w:val="yellow"/>
        </w:rPr>
        <w:t xml:space="preserve">    展会现场需要提供现场布置服务，包括展位</w:t>
      </w:r>
      <w:r>
        <w:rPr>
          <w:rFonts w:hint="eastAsia" w:ascii="宋体" w:hAnsi="宋体" w:cs="宋体"/>
          <w:sz w:val="28"/>
          <w:szCs w:val="28"/>
          <w:highlight w:val="yellow"/>
          <w:lang w:val="en-US" w:eastAsia="zh-CN"/>
        </w:rPr>
        <w:t>楣板</w:t>
      </w:r>
      <w:r>
        <w:rPr>
          <w:rFonts w:hint="eastAsia" w:ascii="宋体" w:hAnsi="宋体" w:cs="宋体"/>
          <w:sz w:val="28"/>
          <w:szCs w:val="28"/>
          <w:highlight w:val="yellow"/>
        </w:rPr>
        <w:t>的搭建、物料的摆放</w:t>
      </w:r>
      <w:r>
        <w:rPr>
          <w:rFonts w:hint="eastAsia" w:ascii="宋体" w:hAnsi="宋体" w:cs="宋体"/>
          <w:sz w:val="28"/>
          <w:szCs w:val="28"/>
          <w:highlight w:val="yellow"/>
          <w:lang w:val="en-US" w:eastAsia="zh-CN"/>
        </w:rPr>
        <w:t>和制作</w:t>
      </w:r>
      <w:r>
        <w:rPr>
          <w:rFonts w:hint="eastAsia" w:ascii="宋体" w:hAnsi="宋体" w:cs="宋体"/>
          <w:sz w:val="28"/>
          <w:szCs w:val="28"/>
          <w:highlight w:val="yellow"/>
        </w:rPr>
        <w:t>等。确保物料</w:t>
      </w:r>
      <w:r>
        <w:rPr>
          <w:rFonts w:hint="eastAsia" w:ascii="宋体" w:hAnsi="宋体" w:cs="宋体"/>
          <w:sz w:val="28"/>
          <w:szCs w:val="28"/>
          <w:highlight w:val="yellow"/>
          <w:lang w:val="en-US" w:eastAsia="zh-CN"/>
        </w:rPr>
        <w:t>搭建</w:t>
      </w:r>
      <w:r>
        <w:rPr>
          <w:rFonts w:hint="eastAsia" w:ascii="宋体" w:hAnsi="宋体" w:cs="宋体"/>
          <w:sz w:val="28"/>
          <w:szCs w:val="28"/>
          <w:highlight w:val="yellow"/>
        </w:rPr>
        <w:t>摆放有序、美观大方，充分展示</w:t>
      </w:r>
      <w:r>
        <w:rPr>
          <w:rFonts w:hint="eastAsia" w:ascii="宋体" w:hAnsi="宋体" w:cs="宋体"/>
          <w:sz w:val="28"/>
          <w:szCs w:val="28"/>
          <w:highlight w:val="yellow"/>
          <w:lang w:val="en-US" w:eastAsia="zh-CN"/>
        </w:rPr>
        <w:t>展会</w:t>
      </w:r>
      <w:r>
        <w:rPr>
          <w:rFonts w:hint="eastAsia" w:ascii="宋体" w:hAnsi="宋体" w:cs="宋体"/>
          <w:sz w:val="28"/>
          <w:szCs w:val="28"/>
          <w:highlight w:val="yellow"/>
        </w:rPr>
        <w:t>形象。</w:t>
      </w:r>
    </w:p>
    <w:p>
      <w:pPr>
        <w:spacing w:line="240" w:lineRule="auto"/>
        <w:rPr>
          <w:rFonts w:ascii="宋体" w:hAnsi="宋体" w:cs="宋体"/>
          <w:sz w:val="28"/>
          <w:szCs w:val="28"/>
          <w:highlight w:val="yellow"/>
        </w:rPr>
      </w:pPr>
      <w:r>
        <w:rPr>
          <w:rFonts w:hint="eastAsia" w:ascii="宋体" w:hAnsi="宋体" w:cs="宋体"/>
          <w:sz w:val="28"/>
          <w:szCs w:val="28"/>
          <w:highlight w:val="yellow"/>
        </w:rPr>
        <w:t xml:space="preserve">    提供展会期间的现场技术支持，确保展会物料的正常运行</w:t>
      </w:r>
      <w:r>
        <w:rPr>
          <w:rFonts w:hint="eastAsia" w:ascii="宋体" w:hAnsi="宋体" w:cs="宋体"/>
          <w:sz w:val="28"/>
          <w:szCs w:val="28"/>
          <w:highlight w:val="yellow"/>
          <w:lang w:val="en-US" w:eastAsia="zh-CN"/>
        </w:rPr>
        <w:t>与质量安全</w:t>
      </w:r>
      <w:r>
        <w:rPr>
          <w:rFonts w:hint="eastAsia" w:ascii="宋体" w:hAnsi="宋体" w:cs="宋体"/>
          <w:sz w:val="28"/>
          <w:szCs w:val="28"/>
          <w:highlight w:val="yellow"/>
        </w:rPr>
        <w:t>。</w:t>
      </w:r>
    </w:p>
    <w:p>
      <w:pPr>
        <w:numPr>
          <w:ilvl w:val="-1"/>
          <w:numId w:val="0"/>
        </w:numPr>
        <w:spacing w:line="240" w:lineRule="auto"/>
        <w:ind w:firstLine="0"/>
        <w:rPr>
          <w:rFonts w:ascii="宋体" w:hAnsi="宋体" w:cs="宋体"/>
          <w:sz w:val="28"/>
          <w:szCs w:val="28"/>
          <w:highlight w:val="yellow"/>
        </w:rPr>
      </w:pPr>
      <w:r>
        <w:rPr>
          <w:rFonts w:hint="eastAsia" w:ascii="宋体" w:hAnsi="宋体" w:cs="宋体"/>
          <w:sz w:val="28"/>
          <w:szCs w:val="28"/>
          <w:highlight w:val="yellow"/>
          <w:lang w:val="en-US" w:eastAsia="zh-CN"/>
        </w:rPr>
        <w:t>四、</w:t>
      </w:r>
      <w:r>
        <w:rPr>
          <w:rFonts w:hint="eastAsia" w:ascii="宋体" w:hAnsi="宋体" w:cs="宋体"/>
          <w:sz w:val="28"/>
          <w:szCs w:val="28"/>
          <w:highlight w:val="yellow"/>
        </w:rPr>
        <w:t>甲方权益和责任</w:t>
      </w:r>
    </w:p>
    <w:p>
      <w:pPr>
        <w:spacing w:line="240" w:lineRule="auto"/>
        <w:ind w:firstLine="560"/>
        <w:rPr>
          <w:rFonts w:hint="eastAsia" w:ascii="宋体" w:hAnsi="宋体" w:cs="宋体"/>
          <w:sz w:val="28"/>
          <w:szCs w:val="28"/>
          <w:highlight w:val="yellow"/>
        </w:rPr>
      </w:pPr>
      <w:r>
        <w:rPr>
          <w:rFonts w:hint="eastAsia" w:ascii="宋体" w:hAnsi="宋体" w:cs="宋体"/>
          <w:sz w:val="28"/>
          <w:szCs w:val="28"/>
          <w:highlight w:val="yellow"/>
        </w:rPr>
        <w:t>甲方指定专人会前落实，协调各部门准备工作落实，现场负责协调管理。</w:t>
      </w:r>
    </w:p>
    <w:p>
      <w:pPr>
        <w:pStyle w:val="2"/>
        <w:ind w:firstLine="560"/>
      </w:pPr>
      <w:r>
        <w:rPr>
          <w:rFonts w:hint="eastAsia" w:ascii="宋体" w:hAnsi="宋体" w:cs="宋体"/>
          <w:sz w:val="28"/>
          <w:szCs w:val="28"/>
          <w:highlight w:val="yellow"/>
        </w:rPr>
        <w:t>甲方</w:t>
      </w:r>
      <w:r>
        <w:rPr>
          <w:rFonts w:hint="eastAsia" w:ascii="宋体" w:hAnsi="宋体" w:cs="宋体"/>
          <w:kern w:val="2"/>
          <w:sz w:val="28"/>
          <w:szCs w:val="28"/>
          <w:highlight w:val="yellow"/>
        </w:rPr>
        <w:t>负责提供</w:t>
      </w:r>
      <w:r>
        <w:rPr>
          <w:rFonts w:hint="eastAsia" w:ascii="宋体" w:hAnsi="宋体" w:cs="宋体"/>
          <w:kern w:val="2"/>
          <w:sz w:val="28"/>
          <w:szCs w:val="28"/>
          <w:highlight w:val="yellow"/>
          <w:lang w:val="en-US" w:eastAsia="zh-CN"/>
        </w:rPr>
        <w:t>本次</w:t>
      </w:r>
      <w:r>
        <w:rPr>
          <w:rFonts w:hint="eastAsia" w:ascii="宋体" w:hAnsi="宋体" w:cs="宋体"/>
          <w:kern w:val="2"/>
          <w:sz w:val="28"/>
          <w:szCs w:val="28"/>
          <w:highlight w:val="yellow"/>
        </w:rPr>
        <w:t>展会</w:t>
      </w:r>
      <w:r>
        <w:rPr>
          <w:rFonts w:hint="eastAsia" w:ascii="宋体" w:hAnsi="宋体" w:cs="宋体"/>
          <w:kern w:val="2"/>
          <w:sz w:val="28"/>
          <w:szCs w:val="28"/>
          <w:highlight w:val="yellow"/>
          <w:lang w:val="en-US" w:eastAsia="zh-CN"/>
        </w:rPr>
        <w:t>相关</w:t>
      </w:r>
      <w:r>
        <w:rPr>
          <w:rFonts w:hint="eastAsia" w:ascii="宋体" w:hAnsi="宋体" w:cs="宋体"/>
          <w:kern w:val="2"/>
          <w:sz w:val="28"/>
          <w:szCs w:val="28"/>
          <w:highlight w:val="yellow"/>
        </w:rPr>
        <w:t>物料的文字、图片、</w:t>
      </w:r>
      <w:r>
        <w:rPr>
          <w:rFonts w:hint="eastAsia" w:ascii="宋体" w:hAnsi="宋体" w:cs="宋体"/>
          <w:kern w:val="2"/>
          <w:sz w:val="28"/>
          <w:szCs w:val="28"/>
          <w:highlight w:val="yellow"/>
          <w:lang w:val="en-US" w:eastAsia="zh-CN"/>
        </w:rPr>
        <w:t>设计</w:t>
      </w:r>
      <w:r>
        <w:rPr>
          <w:rFonts w:hint="eastAsia" w:ascii="宋体" w:hAnsi="宋体" w:cs="宋体"/>
          <w:kern w:val="2"/>
          <w:sz w:val="28"/>
          <w:szCs w:val="28"/>
          <w:highlight w:val="yellow"/>
        </w:rPr>
        <w:t>素材，确保乙方能够充分理解和运用。</w:t>
      </w:r>
    </w:p>
    <w:p>
      <w:pPr>
        <w:spacing w:line="240" w:lineRule="auto"/>
        <w:ind w:firstLine="560" w:firstLineChars="200"/>
        <w:rPr>
          <w:rFonts w:ascii="宋体" w:hAnsi="宋体" w:cs="宋体"/>
          <w:sz w:val="28"/>
          <w:szCs w:val="28"/>
          <w:highlight w:val="yellow"/>
        </w:rPr>
      </w:pPr>
      <w:r>
        <w:rPr>
          <w:rFonts w:hint="eastAsia" w:ascii="宋体" w:hAnsi="宋体" w:cs="宋体"/>
          <w:sz w:val="28"/>
          <w:szCs w:val="28"/>
          <w:highlight w:val="yellow"/>
        </w:rPr>
        <w:t>甲方负责提供</w:t>
      </w:r>
      <w:r>
        <w:rPr>
          <w:rFonts w:hint="eastAsia" w:ascii="宋体" w:hAnsi="宋体" w:cs="宋体"/>
          <w:sz w:val="28"/>
          <w:szCs w:val="28"/>
          <w:highlight w:val="yellow"/>
          <w:lang w:val="en-US" w:eastAsia="zh-CN"/>
        </w:rPr>
        <w:t>展会现场搭建</w:t>
      </w:r>
      <w:r>
        <w:rPr>
          <w:rFonts w:hint="eastAsia" w:ascii="宋体" w:hAnsi="宋体" w:cs="宋体"/>
          <w:sz w:val="28"/>
          <w:szCs w:val="28"/>
          <w:highlight w:val="yellow"/>
        </w:rPr>
        <w:t>工作环境，提供电源和相关支持。</w:t>
      </w:r>
    </w:p>
    <w:p>
      <w:pPr>
        <w:spacing w:line="240" w:lineRule="auto"/>
        <w:rPr>
          <w:rFonts w:ascii="宋体" w:hAnsi="宋体" w:cs="宋体"/>
          <w:sz w:val="28"/>
          <w:szCs w:val="28"/>
          <w:highlight w:val="yellow"/>
        </w:rPr>
      </w:pPr>
      <w:r>
        <w:rPr>
          <w:rFonts w:hint="eastAsia" w:ascii="宋体" w:hAnsi="宋体" w:cs="宋体"/>
          <w:sz w:val="28"/>
          <w:szCs w:val="28"/>
          <w:highlight w:val="yellow"/>
        </w:rPr>
        <w:t xml:space="preserve">    甲方负责落实配置现场</w:t>
      </w:r>
      <w:r>
        <w:rPr>
          <w:rFonts w:hint="eastAsia" w:ascii="宋体" w:hAnsi="宋体" w:cs="宋体"/>
          <w:sz w:val="28"/>
          <w:szCs w:val="28"/>
          <w:highlight w:val="yellow"/>
          <w:lang w:val="en-US" w:eastAsia="zh-CN"/>
        </w:rPr>
        <w:t>物料搭建</w:t>
      </w:r>
      <w:r>
        <w:rPr>
          <w:rFonts w:hint="eastAsia" w:ascii="宋体" w:hAnsi="宋体" w:cs="宋体"/>
          <w:sz w:val="28"/>
          <w:szCs w:val="28"/>
          <w:highlight w:val="yellow"/>
        </w:rPr>
        <w:t>人员，协助</w:t>
      </w:r>
      <w:r>
        <w:rPr>
          <w:rFonts w:hint="eastAsia" w:ascii="宋体" w:hAnsi="宋体" w:cs="宋体"/>
          <w:sz w:val="28"/>
          <w:szCs w:val="28"/>
          <w:highlight w:val="yellow"/>
          <w:lang w:val="en-US" w:eastAsia="zh-CN"/>
        </w:rPr>
        <w:t>物料搭建及摆放</w:t>
      </w:r>
      <w:r>
        <w:rPr>
          <w:rFonts w:hint="eastAsia" w:ascii="宋体" w:hAnsi="宋体" w:cs="宋体"/>
          <w:sz w:val="28"/>
          <w:szCs w:val="28"/>
          <w:highlight w:val="yellow"/>
        </w:rPr>
        <w:t>的执行保障。</w:t>
      </w:r>
    </w:p>
    <w:p>
      <w:pPr>
        <w:spacing w:line="240" w:lineRule="auto"/>
        <w:rPr>
          <w:rFonts w:ascii="宋体" w:hAnsi="宋体" w:cs="宋体"/>
          <w:sz w:val="28"/>
          <w:szCs w:val="28"/>
          <w:highlight w:val="yellow"/>
        </w:rPr>
      </w:pPr>
      <w:r>
        <w:rPr>
          <w:rFonts w:hint="eastAsia" w:ascii="宋体" w:hAnsi="宋体" w:cs="宋体"/>
          <w:sz w:val="28"/>
          <w:szCs w:val="28"/>
          <w:highlight w:val="yellow"/>
        </w:rPr>
        <w:t xml:space="preserve">    甲方负责提供所需的临时现场服务人员。</w:t>
      </w:r>
    </w:p>
    <w:p>
      <w:pPr>
        <w:numPr>
          <w:ilvl w:val="0"/>
          <w:numId w:val="14"/>
        </w:numPr>
        <w:spacing w:line="240" w:lineRule="auto"/>
        <w:ind w:firstLine="420"/>
        <w:rPr>
          <w:rFonts w:ascii="宋体" w:hAnsi="宋体" w:cs="宋体"/>
          <w:sz w:val="28"/>
          <w:szCs w:val="28"/>
          <w:highlight w:val="yellow"/>
        </w:rPr>
      </w:pPr>
      <w:r>
        <w:rPr>
          <w:rFonts w:hint="eastAsia" w:ascii="宋体" w:hAnsi="宋体" w:cs="宋体"/>
          <w:sz w:val="28"/>
          <w:szCs w:val="28"/>
          <w:highlight w:val="yellow"/>
        </w:rPr>
        <w:t xml:space="preserve">乙方权益责任 </w:t>
      </w:r>
    </w:p>
    <w:p>
      <w:pPr>
        <w:spacing w:line="240" w:lineRule="auto"/>
        <w:rPr>
          <w:rFonts w:ascii="宋体" w:hAnsi="宋体" w:cs="宋体"/>
          <w:sz w:val="28"/>
          <w:szCs w:val="28"/>
          <w:highlight w:val="yellow"/>
        </w:rPr>
      </w:pPr>
      <w:r>
        <w:rPr>
          <w:rFonts w:hint="eastAsia" w:ascii="宋体" w:hAnsi="宋体" w:cs="宋体"/>
          <w:sz w:val="28"/>
          <w:szCs w:val="28"/>
          <w:highlight w:val="yellow"/>
        </w:rPr>
        <w:t xml:space="preserve">    乙方</w:t>
      </w:r>
      <w:r>
        <w:rPr>
          <w:rFonts w:hint="eastAsia" w:ascii="宋体" w:hAnsi="宋体" w:cs="宋体"/>
          <w:sz w:val="28"/>
          <w:szCs w:val="28"/>
          <w:highlight w:val="yellow"/>
          <w:lang w:val="en-US" w:eastAsia="zh-CN"/>
        </w:rPr>
        <w:t>负责</w:t>
      </w:r>
      <w:r>
        <w:rPr>
          <w:rFonts w:hint="eastAsia" w:ascii="宋体" w:hAnsi="宋体" w:cs="宋体"/>
          <w:sz w:val="28"/>
          <w:szCs w:val="28"/>
          <w:highlight w:val="yellow"/>
        </w:rPr>
        <w:t>按照约定的时间节点完成设计、制作与安装任务，确保展会物料的及时交付。</w:t>
      </w:r>
    </w:p>
    <w:p>
      <w:pPr>
        <w:spacing w:line="240" w:lineRule="auto"/>
        <w:ind w:firstLine="560"/>
        <w:rPr>
          <w:rFonts w:ascii="宋体" w:hAnsi="宋体" w:cs="宋体"/>
          <w:sz w:val="28"/>
          <w:szCs w:val="28"/>
          <w:highlight w:val="yellow"/>
        </w:rPr>
      </w:pPr>
      <w:r>
        <w:rPr>
          <w:rFonts w:hint="eastAsia" w:ascii="宋体" w:hAnsi="宋体" w:cs="宋体"/>
          <w:sz w:val="28"/>
          <w:szCs w:val="28"/>
          <w:highlight w:val="yellow"/>
        </w:rPr>
        <w:t>乙方负责</w:t>
      </w:r>
      <w:r>
        <w:rPr>
          <w:rFonts w:ascii="宋体" w:hAnsi="宋体" w:cs="宋体"/>
          <w:sz w:val="28"/>
          <w:szCs w:val="28"/>
          <w:highlight w:val="yellow"/>
        </w:rPr>
        <w:t>对</w:t>
      </w:r>
      <w:r>
        <w:rPr>
          <w:rFonts w:hint="eastAsia" w:ascii="宋体" w:hAnsi="宋体" w:cs="宋体"/>
          <w:sz w:val="28"/>
          <w:szCs w:val="28"/>
          <w:highlight w:val="yellow"/>
          <w:lang w:val="en-US" w:eastAsia="zh-CN"/>
        </w:rPr>
        <w:t>本次</w:t>
      </w:r>
      <w:r>
        <w:rPr>
          <w:rFonts w:ascii="宋体" w:hAnsi="宋体" w:cs="宋体"/>
          <w:sz w:val="28"/>
          <w:szCs w:val="28"/>
          <w:highlight w:val="yellow"/>
        </w:rPr>
        <w:t>展会物料的质量和效果负责，确保甲方在展会中的形象展示和推广</w:t>
      </w:r>
      <w:r>
        <w:rPr>
          <w:rFonts w:hint="eastAsia" w:ascii="宋体" w:hAnsi="宋体" w:cs="宋体"/>
          <w:sz w:val="28"/>
          <w:szCs w:val="28"/>
          <w:highlight w:val="yellow"/>
          <w:lang w:val="en-US" w:eastAsia="zh-CN"/>
        </w:rPr>
        <w:t>宣传</w:t>
      </w:r>
      <w:r>
        <w:rPr>
          <w:rFonts w:ascii="宋体" w:hAnsi="宋体" w:cs="宋体"/>
          <w:sz w:val="28"/>
          <w:szCs w:val="28"/>
          <w:highlight w:val="yellow"/>
        </w:rPr>
        <w:t>效果</w:t>
      </w:r>
    </w:p>
    <w:p>
      <w:pPr>
        <w:spacing w:line="240" w:lineRule="auto"/>
        <w:rPr>
          <w:rFonts w:ascii="宋体" w:hAnsi="宋体" w:cs="宋体"/>
          <w:sz w:val="28"/>
          <w:szCs w:val="28"/>
          <w:highlight w:val="yellow"/>
        </w:rPr>
      </w:pPr>
      <w:r>
        <w:rPr>
          <w:rFonts w:hint="eastAsia" w:ascii="宋体" w:hAnsi="宋体" w:cs="宋体"/>
          <w:sz w:val="28"/>
          <w:szCs w:val="28"/>
          <w:highlight w:val="yellow"/>
        </w:rPr>
        <w:t xml:space="preserve">    乙方负责提供展会物料</w:t>
      </w:r>
      <w:r>
        <w:rPr>
          <w:rFonts w:hint="eastAsia" w:ascii="宋体" w:hAnsi="宋体" w:cs="宋体"/>
          <w:sz w:val="28"/>
          <w:szCs w:val="28"/>
          <w:highlight w:val="yellow"/>
          <w:lang w:val="en-US" w:eastAsia="zh-CN"/>
        </w:rPr>
        <w:t>制作</w:t>
      </w:r>
      <w:r>
        <w:rPr>
          <w:rFonts w:hint="eastAsia" w:ascii="宋体" w:hAnsi="宋体" w:cs="宋体"/>
          <w:sz w:val="28"/>
          <w:szCs w:val="28"/>
          <w:highlight w:val="yellow"/>
        </w:rPr>
        <w:t>所需的相关资料和信息，确保</w:t>
      </w:r>
      <w:r>
        <w:rPr>
          <w:rFonts w:hint="eastAsia" w:ascii="宋体" w:hAnsi="宋体" w:cs="宋体"/>
          <w:sz w:val="28"/>
          <w:szCs w:val="28"/>
          <w:highlight w:val="yellow"/>
          <w:lang w:val="en-US" w:eastAsia="zh-CN"/>
        </w:rPr>
        <w:t>制作</w:t>
      </w:r>
      <w:r>
        <w:rPr>
          <w:rFonts w:hint="eastAsia" w:ascii="宋体" w:hAnsi="宋体" w:cs="宋体"/>
          <w:sz w:val="28"/>
          <w:szCs w:val="28"/>
          <w:highlight w:val="yellow"/>
        </w:rPr>
        <w:t>的准确性和完整性。</w:t>
      </w:r>
    </w:p>
    <w:p>
      <w:pPr>
        <w:spacing w:line="240" w:lineRule="auto"/>
        <w:rPr>
          <w:rFonts w:ascii="宋体" w:hAnsi="宋体" w:cs="宋体"/>
          <w:sz w:val="28"/>
          <w:szCs w:val="28"/>
          <w:highlight w:val="yellow"/>
        </w:rPr>
      </w:pPr>
      <w:r>
        <w:rPr>
          <w:rFonts w:hint="eastAsia" w:ascii="宋体" w:hAnsi="宋体" w:cs="宋体"/>
          <w:sz w:val="28"/>
          <w:szCs w:val="28"/>
          <w:highlight w:val="yellow"/>
        </w:rPr>
        <w:t xml:space="preserve">    如果因为乙方的原因出现突发事件，给主办单位造成的损失的，乙方负责赔偿甲方的损失。</w:t>
      </w:r>
    </w:p>
    <w:p>
      <w:pPr>
        <w:numPr>
          <w:ilvl w:val="0"/>
          <w:numId w:val="14"/>
        </w:numPr>
        <w:spacing w:line="240" w:lineRule="auto"/>
        <w:ind w:firstLine="420"/>
        <w:rPr>
          <w:rFonts w:ascii="宋体" w:hAnsi="宋体" w:cs="宋体"/>
          <w:sz w:val="28"/>
          <w:szCs w:val="28"/>
          <w:highlight w:val="yellow"/>
        </w:rPr>
      </w:pPr>
      <w:r>
        <w:rPr>
          <w:rFonts w:hint="eastAsia" w:ascii="宋体" w:hAnsi="宋体" w:cs="宋体"/>
          <w:sz w:val="28"/>
          <w:szCs w:val="28"/>
          <w:highlight w:val="yellow"/>
        </w:rPr>
        <w:t>现场服务标准</w:t>
      </w:r>
    </w:p>
    <w:p>
      <w:pPr>
        <w:spacing w:line="240" w:lineRule="auto"/>
        <w:ind w:firstLine="560"/>
        <w:rPr>
          <w:rFonts w:hint="eastAsia" w:ascii="宋体" w:hAnsi="宋体" w:cs="宋体"/>
          <w:sz w:val="28"/>
          <w:szCs w:val="28"/>
          <w:highlight w:val="yellow"/>
        </w:rPr>
      </w:pPr>
      <w:r>
        <w:rPr>
          <w:rFonts w:hint="eastAsia" w:ascii="宋体" w:hAnsi="宋体" w:cs="宋体"/>
          <w:sz w:val="28"/>
          <w:szCs w:val="28"/>
          <w:highlight w:val="yellow"/>
          <w:lang w:val="en-US" w:eastAsia="zh-CN"/>
        </w:rPr>
        <w:t>物料制作标准：现场服务人员应熟悉展会物料的使用方法和注意事项，确保在使用过程中遇到问题能够及时处理。</w:t>
      </w:r>
      <w:r>
        <w:rPr>
          <w:rFonts w:hint="eastAsia" w:ascii="宋体" w:hAnsi="宋体" w:cs="宋体"/>
          <w:sz w:val="28"/>
          <w:szCs w:val="28"/>
          <w:highlight w:val="yellow"/>
        </w:rPr>
        <w:t>应确保展会物料的安装</w:t>
      </w:r>
      <w:r>
        <w:rPr>
          <w:rFonts w:hint="eastAsia" w:ascii="宋体" w:hAnsi="宋体" w:cs="宋体"/>
          <w:sz w:val="28"/>
          <w:szCs w:val="28"/>
          <w:highlight w:val="yellow"/>
          <w:lang w:val="en-US" w:eastAsia="zh-CN"/>
        </w:rPr>
        <w:t>搭建</w:t>
      </w:r>
      <w:r>
        <w:rPr>
          <w:rFonts w:hint="eastAsia" w:ascii="宋体" w:hAnsi="宋体" w:cs="宋体"/>
          <w:sz w:val="28"/>
          <w:szCs w:val="28"/>
          <w:highlight w:val="yellow"/>
        </w:rPr>
        <w:t>和摆放符合主办单位的要求和展会现场的相关规定</w:t>
      </w:r>
      <w:r>
        <w:rPr>
          <w:rFonts w:hint="eastAsia" w:ascii="宋体" w:hAnsi="宋体" w:cs="宋体"/>
          <w:sz w:val="28"/>
          <w:szCs w:val="28"/>
          <w:highlight w:val="yellow"/>
          <w:lang w:eastAsia="zh-CN"/>
        </w:rPr>
        <w:t>，</w:t>
      </w:r>
      <w:r>
        <w:rPr>
          <w:rFonts w:hint="eastAsia" w:ascii="宋体" w:hAnsi="宋体" w:cs="宋体"/>
          <w:sz w:val="28"/>
          <w:szCs w:val="28"/>
          <w:highlight w:val="yellow"/>
        </w:rPr>
        <w:t>确保</w:t>
      </w:r>
      <w:r>
        <w:rPr>
          <w:rFonts w:hint="eastAsia" w:ascii="宋体" w:hAnsi="宋体" w:cs="宋体"/>
          <w:sz w:val="28"/>
          <w:szCs w:val="28"/>
          <w:highlight w:val="yellow"/>
          <w:lang w:val="en-US" w:eastAsia="zh-CN"/>
        </w:rPr>
        <w:t>物料制作质量</w:t>
      </w:r>
      <w:r>
        <w:rPr>
          <w:rFonts w:hint="eastAsia" w:ascii="宋体" w:hAnsi="宋体" w:cs="宋体"/>
          <w:sz w:val="28"/>
          <w:szCs w:val="28"/>
          <w:highlight w:val="yellow"/>
        </w:rPr>
        <w:t>的</w:t>
      </w:r>
      <w:r>
        <w:rPr>
          <w:rFonts w:hint="eastAsia" w:ascii="宋体" w:hAnsi="宋体" w:cs="宋体"/>
          <w:sz w:val="28"/>
          <w:szCs w:val="28"/>
          <w:highlight w:val="yellow"/>
          <w:lang w:val="en-US" w:eastAsia="zh-CN"/>
        </w:rPr>
        <w:t>安全</w:t>
      </w:r>
      <w:r>
        <w:rPr>
          <w:rFonts w:hint="eastAsia" w:ascii="宋体" w:hAnsi="宋体" w:cs="宋体"/>
          <w:sz w:val="28"/>
          <w:szCs w:val="28"/>
          <w:highlight w:val="yellow"/>
        </w:rPr>
        <w:t>性和完整性。</w:t>
      </w:r>
    </w:p>
    <w:p>
      <w:pPr>
        <w:spacing w:line="240" w:lineRule="auto"/>
        <w:ind w:firstLine="560" w:firstLineChars="200"/>
        <w:rPr>
          <w:rFonts w:ascii="宋体" w:hAnsi="宋体" w:cs="宋体"/>
          <w:sz w:val="28"/>
          <w:szCs w:val="28"/>
          <w:highlight w:val="yellow"/>
        </w:rPr>
      </w:pPr>
      <w:r>
        <w:rPr>
          <w:rFonts w:hint="eastAsia" w:ascii="宋体" w:hAnsi="宋体" w:cs="宋体"/>
          <w:sz w:val="28"/>
          <w:szCs w:val="28"/>
          <w:highlight w:val="yellow"/>
          <w:lang w:val="en-US" w:eastAsia="zh-CN"/>
        </w:rPr>
        <w:t>现场服务标准：</w:t>
      </w:r>
      <w:r>
        <w:rPr>
          <w:rFonts w:hint="eastAsia" w:ascii="宋体" w:hAnsi="宋体" w:cs="宋体"/>
          <w:sz w:val="28"/>
          <w:szCs w:val="28"/>
          <w:highlight w:val="yellow"/>
        </w:rPr>
        <w:t>应提供现场技术支持，及时解决展会</w:t>
      </w:r>
      <w:r>
        <w:rPr>
          <w:rFonts w:hint="eastAsia" w:ascii="宋体" w:hAnsi="宋体" w:cs="宋体"/>
          <w:sz w:val="28"/>
          <w:szCs w:val="28"/>
          <w:highlight w:val="yellow"/>
          <w:lang w:val="en-US" w:eastAsia="zh-CN"/>
        </w:rPr>
        <w:t>期间</w:t>
      </w:r>
      <w:r>
        <w:rPr>
          <w:rFonts w:hint="eastAsia" w:ascii="宋体" w:hAnsi="宋体" w:cs="宋体"/>
          <w:sz w:val="28"/>
          <w:szCs w:val="28"/>
          <w:highlight w:val="yellow"/>
        </w:rPr>
        <w:t>物料运行</w:t>
      </w:r>
      <w:r>
        <w:rPr>
          <w:rFonts w:hint="eastAsia" w:ascii="宋体" w:hAnsi="宋体" w:cs="宋体"/>
          <w:sz w:val="28"/>
          <w:szCs w:val="28"/>
          <w:highlight w:val="yellow"/>
          <w:lang w:val="en-US" w:eastAsia="zh-CN"/>
        </w:rPr>
        <w:t>和使用</w:t>
      </w:r>
      <w:r>
        <w:rPr>
          <w:rFonts w:hint="eastAsia" w:ascii="宋体" w:hAnsi="宋体" w:cs="宋体"/>
          <w:sz w:val="28"/>
          <w:szCs w:val="28"/>
          <w:highlight w:val="yellow"/>
        </w:rPr>
        <w:t>过程中出现的问题。现场服务人员应确保</w:t>
      </w:r>
      <w:r>
        <w:rPr>
          <w:rFonts w:hint="eastAsia" w:ascii="宋体" w:hAnsi="宋体" w:cs="宋体"/>
          <w:sz w:val="28"/>
          <w:szCs w:val="28"/>
          <w:highlight w:val="yellow"/>
          <w:lang w:val="en-US" w:eastAsia="zh-CN"/>
        </w:rPr>
        <w:t>搭建后</w:t>
      </w:r>
      <w:r>
        <w:rPr>
          <w:rFonts w:hint="eastAsia" w:ascii="宋体" w:hAnsi="宋体" w:cs="宋体"/>
          <w:sz w:val="28"/>
          <w:szCs w:val="28"/>
          <w:highlight w:val="yellow"/>
        </w:rPr>
        <w:t>展会现场的整洁与安全，为主办单位提供良好的展示环境。现场服务人员应具备良好的职业素养和服务意识，确保与主办单位的沟通顺畅、高效。应与主办单位保持良好的沟通与协作，共同维护展会现场</w:t>
      </w:r>
      <w:r>
        <w:rPr>
          <w:rFonts w:hint="eastAsia" w:ascii="宋体" w:hAnsi="宋体" w:cs="宋体"/>
          <w:sz w:val="28"/>
          <w:szCs w:val="28"/>
          <w:highlight w:val="yellow"/>
          <w:lang w:val="en-US" w:eastAsia="zh-CN"/>
        </w:rPr>
        <w:t>物料搭建</w:t>
      </w:r>
      <w:r>
        <w:rPr>
          <w:rFonts w:hint="eastAsia" w:ascii="宋体" w:hAnsi="宋体" w:cs="宋体"/>
          <w:sz w:val="28"/>
          <w:szCs w:val="28"/>
          <w:highlight w:val="yellow"/>
        </w:rPr>
        <w:t>的秩序和安全。</w:t>
      </w:r>
    </w:p>
    <w:p>
      <w:pPr>
        <w:numPr>
          <w:ilvl w:val="0"/>
          <w:numId w:val="14"/>
        </w:numPr>
        <w:spacing w:line="240" w:lineRule="auto"/>
        <w:ind w:firstLine="420"/>
        <w:rPr>
          <w:rFonts w:ascii="宋体" w:hAnsi="宋体" w:cs="宋体"/>
          <w:sz w:val="28"/>
          <w:szCs w:val="28"/>
          <w:highlight w:val="yellow"/>
        </w:rPr>
      </w:pPr>
      <w:r>
        <w:rPr>
          <w:rFonts w:hint="eastAsia" w:ascii="宋体" w:hAnsi="宋体" w:cs="宋体"/>
          <w:sz w:val="28"/>
          <w:szCs w:val="28"/>
          <w:highlight w:val="yellow"/>
        </w:rPr>
        <w:t>现场应急措施：</w:t>
      </w:r>
    </w:p>
    <w:p>
      <w:pPr>
        <w:spacing w:line="240" w:lineRule="auto"/>
        <w:rPr>
          <w:rFonts w:hint="default" w:ascii="宋体" w:hAnsi="宋体" w:cs="宋体" w:eastAsiaTheme="minorEastAsia"/>
          <w:sz w:val="28"/>
          <w:szCs w:val="28"/>
          <w:highlight w:val="yellow"/>
          <w:lang w:val="en-US" w:eastAsia="zh-CN"/>
        </w:rPr>
      </w:pPr>
      <w:r>
        <w:rPr>
          <w:rFonts w:hint="eastAsia" w:ascii="宋体" w:hAnsi="宋体" w:cs="宋体"/>
          <w:sz w:val="28"/>
          <w:szCs w:val="28"/>
          <w:highlight w:val="yellow"/>
        </w:rPr>
        <w:t xml:space="preserve">    应提前制定展会现场的应急预案，包括但不限于展位损坏、物料故障等突发情况的应对措施。</w:t>
      </w:r>
      <w:r>
        <w:rPr>
          <w:rFonts w:hint="eastAsia" w:ascii="宋体" w:hAnsi="宋体" w:cs="宋体"/>
          <w:sz w:val="28"/>
          <w:szCs w:val="28"/>
          <w:highlight w:val="yellow"/>
          <w:lang w:val="en-US" w:eastAsia="zh-CN"/>
        </w:rPr>
        <w:t>及时制作新的物料运往展会现场并及时搭建与摆放。</w:t>
      </w:r>
    </w:p>
    <w:p>
      <w:pPr>
        <w:spacing w:line="240" w:lineRule="auto"/>
        <w:rPr>
          <w:rFonts w:ascii="宋体" w:hAnsi="宋体" w:cs="宋体"/>
          <w:sz w:val="28"/>
          <w:szCs w:val="28"/>
          <w:highlight w:val="yellow"/>
        </w:rPr>
      </w:pPr>
      <w:r>
        <w:rPr>
          <w:rFonts w:hint="eastAsia" w:ascii="宋体" w:hAnsi="宋体" w:cs="宋体"/>
          <w:sz w:val="28"/>
          <w:szCs w:val="28"/>
          <w:highlight w:val="yellow"/>
        </w:rPr>
        <w:t xml:space="preserve">    一旦发生突发情况，应立即启动应急预案，确保问题得到及时解决，减少对主办单位的影响。</w:t>
      </w:r>
    </w:p>
    <w:p>
      <w:pPr>
        <w:numPr>
          <w:ilvl w:val="0"/>
          <w:numId w:val="14"/>
        </w:numPr>
        <w:spacing w:line="240" w:lineRule="auto"/>
        <w:ind w:firstLine="420"/>
        <w:rPr>
          <w:rFonts w:ascii="宋体" w:hAnsi="宋体" w:cs="宋体"/>
          <w:sz w:val="28"/>
          <w:szCs w:val="28"/>
          <w:highlight w:val="yellow"/>
        </w:rPr>
      </w:pPr>
      <w:r>
        <w:rPr>
          <w:rFonts w:hint="eastAsia" w:ascii="宋体" w:hAnsi="宋体" w:cs="宋体"/>
          <w:sz w:val="28"/>
          <w:szCs w:val="28"/>
          <w:highlight w:val="yellow"/>
        </w:rPr>
        <w:t>收费及付款方式</w:t>
      </w:r>
    </w:p>
    <w:p>
      <w:pPr>
        <w:spacing w:line="240" w:lineRule="auto"/>
        <w:jc w:val="left"/>
        <w:rPr>
          <w:rFonts w:ascii="宋体" w:hAnsi="宋体" w:cs="宋体"/>
          <w:sz w:val="28"/>
          <w:szCs w:val="28"/>
          <w:highlight w:val="yellow"/>
        </w:rPr>
      </w:pPr>
      <w:r>
        <w:rPr>
          <w:rFonts w:hint="eastAsia" w:ascii="宋体" w:hAnsi="宋体" w:cs="宋体"/>
          <w:sz w:val="28"/>
          <w:szCs w:val="28"/>
          <w:highlight w:val="yellow"/>
        </w:rPr>
        <w:t xml:space="preserve">    1、</w:t>
      </w:r>
      <w:r>
        <w:rPr>
          <w:rFonts w:hint="eastAsia" w:ascii="宋体" w:hAnsi="宋体" w:cs="宋体" w:eastAsiaTheme="minorEastAsia"/>
          <w:sz w:val="28"/>
          <w:szCs w:val="28"/>
          <w:highlight w:val="yellow"/>
        </w:rPr>
        <w:t>2024第十三届深圳市动漫节物料设计及制作项目</w:t>
      </w:r>
      <w:r>
        <w:rPr>
          <w:rFonts w:hint="eastAsia" w:ascii="宋体" w:hAnsi="宋体" w:cs="宋体"/>
          <w:sz w:val="28"/>
          <w:szCs w:val="28"/>
          <w:highlight w:val="yellow"/>
        </w:rPr>
        <w:t>合同总服务费用（含税），</w:t>
      </w:r>
      <w:r>
        <w:rPr>
          <w:rFonts w:hint="eastAsia" w:ascii="宋体" w:hAnsi="宋体" w:cs="宋体"/>
          <w:sz w:val="28"/>
          <w:szCs w:val="28"/>
          <w:highlight w:val="yellow"/>
          <w:u w:val="single"/>
        </w:rPr>
        <w:t xml:space="preserve">总计人民币  玖万捌仟元整                       （大写） （¥   </w:t>
      </w:r>
      <w:r>
        <w:rPr>
          <w:rFonts w:hint="eastAsia" w:ascii="宋体" w:hAnsi="宋体" w:cs="宋体"/>
          <w:sz w:val="28"/>
          <w:szCs w:val="28"/>
          <w:highlight w:val="yellow"/>
          <w:u w:val="single"/>
          <w:lang w:val="en-US" w:eastAsia="zh-CN"/>
        </w:rPr>
        <w:t>98000</w:t>
      </w:r>
      <w:r>
        <w:rPr>
          <w:rFonts w:hint="eastAsia" w:ascii="宋体" w:hAnsi="宋体" w:cs="宋体"/>
          <w:sz w:val="28"/>
          <w:szCs w:val="28"/>
          <w:highlight w:val="yellow"/>
          <w:u w:val="single"/>
        </w:rPr>
        <w:t xml:space="preserve">      元）</w:t>
      </w:r>
      <w:r>
        <w:rPr>
          <w:rFonts w:hint="eastAsia" w:ascii="宋体" w:hAnsi="宋体" w:cs="宋体"/>
          <w:sz w:val="28"/>
          <w:szCs w:val="28"/>
          <w:highlight w:val="yellow"/>
        </w:rPr>
        <w:t>具体支付方式：</w:t>
      </w:r>
    </w:p>
    <w:p>
      <w:pPr>
        <w:spacing w:line="240" w:lineRule="auto"/>
        <w:ind w:firstLine="560" w:firstLineChars="200"/>
        <w:rPr>
          <w:rFonts w:hint="eastAsia" w:ascii="宋体" w:hAnsi="宋体" w:cs="宋体"/>
          <w:sz w:val="28"/>
          <w:szCs w:val="28"/>
          <w:highlight w:val="yellow"/>
          <w:lang w:val="zh-CN"/>
        </w:rPr>
      </w:pPr>
      <w:r>
        <w:rPr>
          <w:rFonts w:hint="eastAsia" w:ascii="宋体" w:hAnsi="宋体" w:cs="宋体"/>
          <w:sz w:val="28"/>
          <w:szCs w:val="28"/>
          <w:highlight w:val="yellow"/>
          <w:lang w:val="en-US" w:eastAsia="zh-CN"/>
        </w:rPr>
        <w:t>2、</w:t>
      </w:r>
      <w:r>
        <w:rPr>
          <w:rFonts w:hint="eastAsia" w:ascii="宋体" w:hAnsi="宋体" w:cs="宋体"/>
          <w:sz w:val="28"/>
          <w:szCs w:val="28"/>
          <w:highlight w:val="yellow"/>
          <w:lang w:val="zh-CN"/>
        </w:rPr>
        <w:t xml:space="preserve">合同签署后十个工作日内支付 </w:t>
      </w:r>
      <w:r>
        <w:rPr>
          <w:rFonts w:hint="eastAsia" w:ascii="宋体" w:hAnsi="宋体" w:cs="宋体"/>
          <w:sz w:val="28"/>
          <w:szCs w:val="28"/>
          <w:highlight w:val="yellow"/>
          <w:lang w:val="en-US" w:eastAsia="zh-CN"/>
        </w:rPr>
        <w:t>1</w:t>
      </w:r>
      <w:r>
        <w:rPr>
          <w:rFonts w:hint="eastAsia" w:ascii="宋体" w:hAnsi="宋体" w:cs="宋体"/>
          <w:sz w:val="28"/>
          <w:szCs w:val="28"/>
          <w:highlight w:val="yellow"/>
          <w:lang w:val="zh-CN"/>
        </w:rPr>
        <w:t>0%，项目开始前五个工作日内支付 50%，项目完成后，经甲方验收及履约评价考核后（具体履约评价要求见附件）书面签字确认，十五个工作日内，根据履约考核情况，向乙方支付对应的合同尾款。</w:t>
      </w:r>
    </w:p>
    <w:p>
      <w:pPr>
        <w:spacing w:line="240" w:lineRule="auto"/>
        <w:rPr>
          <w:rFonts w:hint="eastAsia" w:ascii="宋体" w:hAnsi="宋体" w:cs="宋体"/>
          <w:sz w:val="28"/>
          <w:szCs w:val="28"/>
          <w:highlight w:val="yellow"/>
          <w:lang w:val="zh-CN"/>
        </w:rPr>
      </w:pPr>
      <w:r>
        <w:rPr>
          <w:rFonts w:hint="eastAsia" w:ascii="宋体" w:hAnsi="宋体" w:cs="宋体"/>
          <w:sz w:val="28"/>
          <w:szCs w:val="28"/>
          <w:highlight w:val="yellow"/>
          <w:lang w:val="zh-CN"/>
        </w:rPr>
        <w:t>（必需提供增值税专用发票）</w:t>
      </w:r>
    </w:p>
    <w:p>
      <w:pPr>
        <w:spacing w:line="240" w:lineRule="auto"/>
        <w:rPr>
          <w:rFonts w:hint="eastAsia" w:ascii="宋体" w:hAnsi="宋体" w:cs="宋体"/>
          <w:sz w:val="28"/>
          <w:szCs w:val="28"/>
          <w:highlight w:val="yellow"/>
          <w:lang w:val="zh-CN"/>
        </w:rPr>
      </w:pPr>
      <w:r>
        <w:rPr>
          <w:rFonts w:hint="eastAsia" w:ascii="宋体" w:hAnsi="宋体" w:cs="宋体"/>
          <w:sz w:val="28"/>
          <w:szCs w:val="28"/>
          <w:highlight w:val="yellow"/>
          <w:lang w:val="zh-CN"/>
        </w:rPr>
        <w:t>注：上述费用为含税价，包括活动相关所有费用。供应商报价时需单列增值税率。</w:t>
      </w:r>
    </w:p>
    <w:p>
      <w:pPr>
        <w:numPr>
          <w:ilvl w:val="-1"/>
          <w:numId w:val="0"/>
        </w:numPr>
        <w:spacing w:line="240" w:lineRule="auto"/>
        <w:ind w:left="420" w:firstLine="0"/>
        <w:rPr>
          <w:rFonts w:ascii="宋体" w:hAnsi="宋体" w:cs="宋体"/>
          <w:sz w:val="28"/>
          <w:szCs w:val="28"/>
          <w:highlight w:val="yellow"/>
        </w:rPr>
      </w:pPr>
      <w:r>
        <w:rPr>
          <w:rFonts w:hint="eastAsia" w:ascii="宋体" w:hAnsi="宋体" w:cs="宋体"/>
          <w:sz w:val="28"/>
          <w:szCs w:val="28"/>
          <w:highlight w:val="yellow"/>
          <w:lang w:val="en-US" w:eastAsia="zh-CN"/>
        </w:rPr>
        <w:t>五、</w:t>
      </w:r>
      <w:r>
        <w:rPr>
          <w:rFonts w:hint="eastAsia" w:ascii="宋体" w:hAnsi="宋体" w:cs="宋体"/>
          <w:sz w:val="28"/>
          <w:szCs w:val="28"/>
          <w:highlight w:val="yellow"/>
        </w:rPr>
        <w:t>违约</w:t>
      </w:r>
    </w:p>
    <w:p>
      <w:pPr>
        <w:spacing w:line="240" w:lineRule="auto"/>
        <w:rPr>
          <w:rFonts w:ascii="宋体" w:hAnsi="宋体" w:cs="宋体"/>
          <w:sz w:val="28"/>
          <w:szCs w:val="28"/>
          <w:highlight w:val="yellow"/>
        </w:rPr>
      </w:pPr>
      <w:r>
        <w:rPr>
          <w:rFonts w:hint="eastAsia" w:ascii="宋体" w:hAnsi="宋体" w:cs="宋体"/>
          <w:sz w:val="28"/>
          <w:szCs w:val="28"/>
          <w:highlight w:val="yellow"/>
        </w:rPr>
        <w:t xml:space="preserve">    1、甲、乙双方一方要求变更或解除本合同时，应提前15天通知对方，因变更和解除合同使一方遭受损失的，应有责任方负责赔偿。</w:t>
      </w:r>
    </w:p>
    <w:p>
      <w:pPr>
        <w:spacing w:line="240" w:lineRule="auto"/>
        <w:rPr>
          <w:rFonts w:ascii="宋体" w:hAnsi="宋体" w:cs="宋体"/>
          <w:sz w:val="28"/>
          <w:szCs w:val="28"/>
          <w:highlight w:val="yellow"/>
        </w:rPr>
      </w:pPr>
      <w:r>
        <w:rPr>
          <w:rFonts w:hint="eastAsia" w:ascii="宋体" w:hAnsi="宋体" w:cs="宋体"/>
          <w:sz w:val="28"/>
          <w:szCs w:val="28"/>
          <w:highlight w:val="yellow"/>
        </w:rPr>
        <w:t xml:space="preserve">    2、在展位搭建过程中，如甲方发现乙方所搭建展位与施工图有出入的，甲方应及时通知乙方相关项目负责人，乙方应及时按照施工图及甲方要求免费调整，如乙方拒不调整，甲方有权没收履约保证金。</w:t>
      </w:r>
    </w:p>
    <w:p>
      <w:pPr>
        <w:spacing w:line="240" w:lineRule="auto"/>
        <w:rPr>
          <w:rFonts w:ascii="宋体" w:hAnsi="宋体" w:cs="宋体"/>
          <w:sz w:val="28"/>
          <w:szCs w:val="28"/>
          <w:highlight w:val="yellow"/>
        </w:rPr>
      </w:pPr>
      <w:r>
        <w:rPr>
          <w:rFonts w:hint="eastAsia" w:ascii="宋体" w:hAnsi="宋体" w:cs="宋体"/>
          <w:sz w:val="28"/>
          <w:szCs w:val="28"/>
          <w:highlight w:val="yellow"/>
        </w:rPr>
        <w:t xml:space="preserve">    3、本合同未尽事宜，由双方协商并达成补充协议，补充协议与本合同具同等法律效力。如在本合同履行过程中发生的任何争议由双方协商解决，协商不成，双方同意提交深圳仲裁委员会裁决。如有增加内容，另附合同附件，与本合同具同等法律效力。</w:t>
      </w:r>
    </w:p>
    <w:p>
      <w:pPr>
        <w:spacing w:line="240" w:lineRule="auto"/>
        <w:rPr>
          <w:rFonts w:ascii="宋体" w:hAnsi="宋体" w:cs="宋体"/>
          <w:sz w:val="28"/>
          <w:szCs w:val="28"/>
          <w:highlight w:val="yellow"/>
        </w:rPr>
      </w:pPr>
      <w:r>
        <w:rPr>
          <w:rFonts w:hint="eastAsia" w:ascii="宋体" w:hAnsi="宋体" w:cs="宋体"/>
          <w:sz w:val="28"/>
          <w:szCs w:val="28"/>
          <w:highlight w:val="yellow"/>
        </w:rPr>
        <w:t xml:space="preserve">    4、若在开展前，乙方无法按期履行合同条款或有证据表明乙方无法按期履行合同条款的，甲方有权终止合同，并没收乙方履约保证金。并且乙方应退回甲方已支付的合同款项。</w:t>
      </w:r>
    </w:p>
    <w:p>
      <w:pPr>
        <w:numPr>
          <w:ilvl w:val="-1"/>
          <w:numId w:val="0"/>
        </w:numPr>
        <w:spacing w:line="240" w:lineRule="auto"/>
        <w:ind w:left="420" w:firstLine="0"/>
        <w:rPr>
          <w:rFonts w:ascii="宋体" w:hAnsi="宋体" w:cs="宋体"/>
          <w:sz w:val="28"/>
          <w:szCs w:val="28"/>
          <w:highlight w:val="yellow"/>
        </w:rPr>
      </w:pPr>
      <w:r>
        <w:rPr>
          <w:rFonts w:hint="eastAsia" w:ascii="宋体" w:hAnsi="宋体" w:cs="宋体"/>
          <w:sz w:val="28"/>
          <w:szCs w:val="28"/>
          <w:highlight w:val="yellow"/>
          <w:lang w:val="en-US" w:eastAsia="zh-CN"/>
        </w:rPr>
        <w:t>六、</w:t>
      </w:r>
      <w:r>
        <w:rPr>
          <w:rFonts w:hint="eastAsia" w:ascii="宋体" w:hAnsi="宋体" w:cs="宋体"/>
          <w:sz w:val="28"/>
          <w:szCs w:val="28"/>
          <w:highlight w:val="yellow"/>
        </w:rPr>
        <w:t>本合同一式</w:t>
      </w:r>
      <w:r>
        <w:rPr>
          <w:rFonts w:hint="eastAsia" w:ascii="宋体" w:hAnsi="宋体" w:cs="宋体"/>
          <w:sz w:val="28"/>
          <w:szCs w:val="28"/>
          <w:highlight w:val="yellow"/>
          <w:u w:val="single"/>
        </w:rPr>
        <w:t>肆</w:t>
      </w:r>
      <w:r>
        <w:rPr>
          <w:rFonts w:hint="eastAsia" w:ascii="宋体" w:hAnsi="宋体" w:cs="宋体"/>
          <w:sz w:val="28"/>
          <w:szCs w:val="28"/>
          <w:highlight w:val="yellow"/>
        </w:rPr>
        <w:t>份，甲方执</w:t>
      </w:r>
      <w:r>
        <w:rPr>
          <w:rFonts w:hint="eastAsia" w:ascii="宋体" w:hAnsi="宋体" w:cs="宋体"/>
          <w:sz w:val="28"/>
          <w:szCs w:val="28"/>
          <w:highlight w:val="yellow"/>
          <w:u w:val="none"/>
        </w:rPr>
        <w:t>叁</w:t>
      </w:r>
      <w:r>
        <w:rPr>
          <w:rFonts w:hint="eastAsia" w:ascii="宋体" w:hAnsi="宋体" w:cs="宋体"/>
          <w:sz w:val="28"/>
          <w:szCs w:val="28"/>
          <w:highlight w:val="yellow"/>
        </w:rPr>
        <w:t>份，乙方执</w:t>
      </w:r>
      <w:r>
        <w:rPr>
          <w:rFonts w:hint="eastAsia" w:ascii="宋体" w:hAnsi="宋体" w:cs="宋体"/>
          <w:sz w:val="28"/>
          <w:szCs w:val="28"/>
          <w:highlight w:val="yellow"/>
          <w:u w:val="none"/>
        </w:rPr>
        <w:t>壹</w:t>
      </w:r>
      <w:r>
        <w:rPr>
          <w:rFonts w:hint="eastAsia" w:ascii="宋体" w:hAnsi="宋体" w:cs="宋体"/>
          <w:sz w:val="28"/>
          <w:szCs w:val="28"/>
          <w:highlight w:val="yellow"/>
        </w:rPr>
        <w:t>份，具有同等法律效力。</w:t>
      </w:r>
    </w:p>
    <w:p>
      <w:pPr>
        <w:numPr>
          <w:ilvl w:val="-1"/>
          <w:numId w:val="0"/>
        </w:numPr>
        <w:spacing w:line="240" w:lineRule="auto"/>
        <w:ind w:left="420" w:firstLine="0"/>
        <w:rPr>
          <w:rFonts w:ascii="宋体" w:hAnsi="宋体" w:cs="宋体"/>
          <w:sz w:val="28"/>
          <w:szCs w:val="28"/>
          <w:highlight w:val="yellow"/>
        </w:rPr>
      </w:pPr>
      <w:r>
        <w:rPr>
          <w:rFonts w:hint="eastAsia" w:ascii="宋体" w:hAnsi="宋体" w:cs="宋体"/>
          <w:sz w:val="28"/>
          <w:szCs w:val="28"/>
          <w:highlight w:val="yellow"/>
          <w:lang w:val="en-US" w:eastAsia="zh-CN"/>
        </w:rPr>
        <w:t>七、</w:t>
      </w:r>
      <w:r>
        <w:rPr>
          <w:rFonts w:hint="eastAsia" w:ascii="宋体" w:hAnsi="宋体" w:cs="宋体"/>
          <w:sz w:val="28"/>
          <w:szCs w:val="28"/>
          <w:highlight w:val="yellow"/>
        </w:rPr>
        <w:t>本合同经双方代表签字并加盖公章后即日生效；</w:t>
      </w:r>
    </w:p>
    <w:p>
      <w:pPr>
        <w:numPr>
          <w:ilvl w:val="-1"/>
          <w:numId w:val="0"/>
        </w:numPr>
        <w:spacing w:line="240" w:lineRule="auto"/>
        <w:ind w:left="420" w:firstLine="0"/>
        <w:rPr>
          <w:rFonts w:ascii="宋体" w:hAnsi="宋体" w:cs="宋体"/>
          <w:sz w:val="28"/>
          <w:szCs w:val="28"/>
          <w:highlight w:val="yellow"/>
        </w:rPr>
      </w:pPr>
      <w:r>
        <w:rPr>
          <w:rFonts w:hint="eastAsia" w:ascii="宋体" w:hAnsi="宋体" w:cs="宋体"/>
          <w:sz w:val="28"/>
          <w:szCs w:val="28"/>
          <w:highlight w:val="yellow"/>
          <w:lang w:val="en-US" w:eastAsia="zh-CN"/>
        </w:rPr>
        <w:t>八、</w:t>
      </w:r>
      <w:r>
        <w:rPr>
          <w:rFonts w:hint="eastAsia" w:ascii="宋体" w:hAnsi="宋体" w:cs="宋体"/>
          <w:sz w:val="28"/>
          <w:szCs w:val="28"/>
          <w:highlight w:val="yellow"/>
        </w:rPr>
        <w:t>本协议未尽事项双方协商解决。</w:t>
      </w:r>
    </w:p>
    <w:p>
      <w:pPr>
        <w:spacing w:line="240" w:lineRule="auto"/>
        <w:rPr>
          <w:rFonts w:ascii="宋体" w:hAnsi="宋体" w:cs="宋体"/>
          <w:sz w:val="28"/>
          <w:szCs w:val="28"/>
          <w:highlight w:val="yellow"/>
        </w:rPr>
      </w:pPr>
    </w:p>
    <w:p>
      <w:pPr>
        <w:spacing w:line="240" w:lineRule="auto"/>
        <w:rPr>
          <w:rFonts w:ascii="宋体" w:hAnsi="宋体" w:cs="宋体"/>
          <w:sz w:val="28"/>
          <w:szCs w:val="28"/>
          <w:highlight w:val="yellow"/>
        </w:rPr>
      </w:pPr>
    </w:p>
    <w:p>
      <w:pPr>
        <w:spacing w:line="240" w:lineRule="auto"/>
        <w:rPr>
          <w:rFonts w:ascii="宋体" w:hAnsi="宋体" w:cs="宋体"/>
          <w:sz w:val="28"/>
          <w:szCs w:val="28"/>
          <w:highlight w:val="yellow"/>
        </w:rPr>
      </w:pPr>
      <w:r>
        <w:rPr>
          <w:rFonts w:hint="eastAsia" w:ascii="宋体" w:hAnsi="宋体" w:cs="宋体"/>
          <w:sz w:val="28"/>
          <w:szCs w:val="28"/>
          <w:highlight w:val="yellow"/>
        </w:rPr>
        <w:t>甲    方：</w:t>
      </w:r>
      <w:r>
        <w:rPr>
          <w:rFonts w:hint="eastAsia" w:ascii="宋体" w:hAnsi="宋体" w:cs="宋体"/>
          <w:sz w:val="28"/>
          <w:szCs w:val="28"/>
          <w:highlight w:val="yellow"/>
          <w:lang w:eastAsia="zh-CN"/>
        </w:rPr>
        <w:t>深圳市设计之都运营发展有限公司</w:t>
      </w:r>
      <w:r>
        <w:rPr>
          <w:rFonts w:hint="eastAsia" w:ascii="宋体" w:hAnsi="宋体" w:cs="宋体"/>
          <w:sz w:val="28"/>
          <w:szCs w:val="28"/>
          <w:highlight w:val="yellow"/>
        </w:rPr>
        <w:t xml:space="preserve"> </w:t>
      </w:r>
    </w:p>
    <w:p>
      <w:pPr>
        <w:spacing w:line="240" w:lineRule="auto"/>
        <w:rPr>
          <w:rFonts w:ascii="宋体" w:hAnsi="宋体" w:cs="宋体"/>
          <w:sz w:val="28"/>
          <w:szCs w:val="28"/>
          <w:highlight w:val="yellow"/>
        </w:rPr>
      </w:pPr>
      <w:r>
        <w:rPr>
          <w:rFonts w:hint="eastAsia" w:ascii="宋体" w:hAnsi="宋体" w:cs="宋体"/>
          <w:sz w:val="28"/>
          <w:szCs w:val="28"/>
          <w:highlight w:val="yellow"/>
        </w:rPr>
        <w:t>代表签字（盖章）：</w:t>
      </w:r>
    </w:p>
    <w:p>
      <w:pPr>
        <w:spacing w:line="240" w:lineRule="auto"/>
        <w:rPr>
          <w:rFonts w:ascii="宋体" w:hAnsi="宋体" w:cs="宋体"/>
          <w:sz w:val="28"/>
          <w:szCs w:val="28"/>
          <w:highlight w:val="yellow"/>
        </w:rPr>
      </w:pPr>
      <w:r>
        <w:rPr>
          <w:rFonts w:hint="eastAsia" w:ascii="宋体" w:hAnsi="宋体" w:cs="宋体"/>
          <w:sz w:val="28"/>
          <w:szCs w:val="28"/>
          <w:highlight w:val="yellow"/>
        </w:rPr>
        <w:t>时    间：      年      月      日</w:t>
      </w:r>
    </w:p>
    <w:p>
      <w:pPr>
        <w:spacing w:line="240" w:lineRule="auto"/>
        <w:rPr>
          <w:rFonts w:ascii="宋体" w:hAnsi="宋体" w:cs="宋体"/>
          <w:sz w:val="28"/>
          <w:szCs w:val="28"/>
          <w:highlight w:val="yellow"/>
        </w:rPr>
      </w:pPr>
      <w:r>
        <w:rPr>
          <w:rFonts w:hint="eastAsia" w:ascii="宋体" w:hAnsi="宋体" w:cs="宋体"/>
          <w:sz w:val="28"/>
          <w:szCs w:val="28"/>
          <w:highlight w:val="yellow"/>
        </w:rPr>
        <w:t xml:space="preserve">地    址： </w:t>
      </w:r>
    </w:p>
    <w:p>
      <w:pPr>
        <w:spacing w:line="240" w:lineRule="auto"/>
        <w:rPr>
          <w:rFonts w:ascii="宋体" w:hAnsi="宋体" w:cs="宋体"/>
          <w:sz w:val="28"/>
          <w:szCs w:val="28"/>
          <w:highlight w:val="yellow"/>
        </w:rPr>
      </w:pPr>
      <w:r>
        <w:rPr>
          <w:rFonts w:hint="eastAsia" w:ascii="宋体" w:hAnsi="宋体" w:cs="宋体"/>
          <w:sz w:val="28"/>
          <w:szCs w:val="28"/>
          <w:highlight w:val="yellow"/>
        </w:rPr>
        <w:t>邮    编：</w:t>
      </w:r>
    </w:p>
    <w:p>
      <w:pPr>
        <w:spacing w:line="240" w:lineRule="auto"/>
        <w:rPr>
          <w:rFonts w:ascii="宋体" w:hAnsi="宋体" w:cs="宋体"/>
          <w:sz w:val="28"/>
          <w:szCs w:val="28"/>
          <w:highlight w:val="yellow"/>
        </w:rPr>
      </w:pPr>
    </w:p>
    <w:p>
      <w:pPr>
        <w:spacing w:line="240" w:lineRule="auto"/>
        <w:rPr>
          <w:rFonts w:ascii="宋体" w:hAnsi="宋体" w:cs="宋体"/>
          <w:sz w:val="28"/>
          <w:szCs w:val="28"/>
          <w:highlight w:val="yellow"/>
        </w:rPr>
      </w:pPr>
      <w:r>
        <w:rPr>
          <w:rFonts w:hint="eastAsia" w:ascii="宋体" w:hAnsi="宋体" w:cs="宋体"/>
          <w:sz w:val="28"/>
          <w:szCs w:val="28"/>
          <w:highlight w:val="yellow"/>
        </w:rPr>
        <w:t xml:space="preserve">乙    方： </w:t>
      </w:r>
    </w:p>
    <w:p>
      <w:pPr>
        <w:spacing w:line="240" w:lineRule="auto"/>
        <w:rPr>
          <w:rFonts w:ascii="宋体" w:hAnsi="宋体" w:cs="宋体"/>
          <w:sz w:val="28"/>
          <w:szCs w:val="28"/>
          <w:highlight w:val="yellow"/>
        </w:rPr>
      </w:pPr>
      <w:r>
        <w:rPr>
          <w:rFonts w:hint="eastAsia" w:ascii="宋体" w:hAnsi="宋体" w:cs="宋体"/>
          <w:sz w:val="28"/>
          <w:szCs w:val="28"/>
          <w:highlight w:val="yellow"/>
        </w:rPr>
        <w:t>代表签字（盖章）：</w:t>
      </w:r>
    </w:p>
    <w:p>
      <w:pPr>
        <w:spacing w:line="240" w:lineRule="auto"/>
        <w:rPr>
          <w:rFonts w:ascii="宋体" w:hAnsi="宋体" w:cs="宋体"/>
          <w:sz w:val="28"/>
          <w:szCs w:val="28"/>
          <w:highlight w:val="yellow"/>
        </w:rPr>
      </w:pPr>
      <w:r>
        <w:rPr>
          <w:rFonts w:hint="eastAsia" w:ascii="宋体" w:hAnsi="宋体" w:cs="宋体"/>
          <w:sz w:val="28"/>
          <w:szCs w:val="28"/>
          <w:highlight w:val="yellow"/>
        </w:rPr>
        <w:t>时    间：      年      月      日</w:t>
      </w:r>
    </w:p>
    <w:p>
      <w:pPr>
        <w:spacing w:line="240" w:lineRule="auto"/>
        <w:rPr>
          <w:rFonts w:ascii="宋体" w:hAnsi="宋体" w:cs="宋体"/>
          <w:sz w:val="28"/>
          <w:szCs w:val="28"/>
          <w:highlight w:val="yellow"/>
        </w:rPr>
      </w:pPr>
      <w:r>
        <w:rPr>
          <w:rFonts w:hint="eastAsia" w:ascii="宋体" w:hAnsi="宋体" w:cs="宋体"/>
          <w:sz w:val="28"/>
          <w:szCs w:val="28"/>
          <w:highlight w:val="yellow"/>
        </w:rPr>
        <w:t>地    址：</w:t>
      </w:r>
    </w:p>
    <w:p>
      <w:pPr>
        <w:spacing w:line="240" w:lineRule="auto"/>
        <w:rPr>
          <w:rFonts w:ascii="仿宋_GB2312" w:hAnsi="宋体" w:eastAsia="仿宋_GB2312"/>
          <w:color w:val="FF0000"/>
        </w:rPr>
      </w:pPr>
      <w:r>
        <w:rPr>
          <w:rFonts w:hint="eastAsia" w:ascii="宋体" w:hAnsi="宋体" w:cs="宋体"/>
          <w:sz w:val="28"/>
          <w:szCs w:val="28"/>
          <w:highlight w:val="yellow"/>
        </w:rPr>
        <w:t>邮    编：</w:t>
      </w:r>
    </w:p>
    <w:p>
      <w:pPr>
        <w:rPr>
          <w:rFonts w:ascii="黑体" w:hAnsi="宋体" w:eastAsia="黑体"/>
          <w:color w:val="000000"/>
          <w:sz w:val="28"/>
          <w:szCs w:val="28"/>
        </w:rPr>
      </w:pPr>
      <w:bookmarkStart w:id="96" w:name="_Toc25586"/>
      <w:bookmarkStart w:id="97" w:name="_Toc271798819"/>
      <w:r>
        <w:rPr>
          <w:rFonts w:hint="eastAsia" w:ascii="黑体" w:hAnsi="宋体" w:eastAsia="黑体"/>
          <w:color w:val="000000"/>
          <w:sz w:val="28"/>
          <w:szCs w:val="28"/>
        </w:rPr>
        <w:br w:type="page"/>
      </w:r>
    </w:p>
    <w:p>
      <w:pPr>
        <w:numPr>
          <w:ilvl w:val="1"/>
          <w:numId w:val="13"/>
        </w:numPr>
        <w:spacing w:line="240" w:lineRule="auto"/>
        <w:ind w:firstLine="402"/>
        <w:jc w:val="center"/>
        <w:outlineLvl w:val="1"/>
        <w:rPr>
          <w:rFonts w:ascii="黑体" w:hAnsi="宋体" w:eastAsia="黑体"/>
          <w:color w:val="000000"/>
          <w:sz w:val="28"/>
          <w:szCs w:val="28"/>
        </w:rPr>
      </w:pPr>
      <w:r>
        <w:rPr>
          <w:rFonts w:hint="eastAsia" w:ascii="黑体" w:hAnsi="宋体" w:eastAsia="黑体"/>
          <w:color w:val="000000"/>
          <w:sz w:val="28"/>
          <w:szCs w:val="28"/>
        </w:rPr>
        <w:t>评标原则与方法</w:t>
      </w:r>
      <w:bookmarkEnd w:id="95"/>
      <w:bookmarkEnd w:id="96"/>
      <w:bookmarkEnd w:id="97"/>
    </w:p>
    <w:p>
      <w:pPr>
        <w:autoSpaceDE w:val="0"/>
        <w:autoSpaceDN w:val="0"/>
        <w:adjustRightInd w:val="0"/>
        <w:snapToGrid w:val="0"/>
        <w:spacing w:line="240" w:lineRule="auto"/>
        <w:outlineLvl w:val="0"/>
        <w:rPr>
          <w:rFonts w:ascii="宋体" w:hAnsi="宋体" w:cs="Arial"/>
          <w:b/>
          <w:color w:val="000000"/>
        </w:rPr>
      </w:pPr>
      <w:bookmarkStart w:id="98" w:name="_Toc21142"/>
      <w:bookmarkStart w:id="99" w:name="_Toc142882038"/>
      <w:bookmarkStart w:id="100" w:name="_Toc243201861"/>
      <w:bookmarkStart w:id="101" w:name="_Toc143337211"/>
      <w:bookmarkStart w:id="102" w:name="_Toc197199126"/>
      <w:bookmarkStart w:id="103" w:name="_Toc271798820"/>
      <w:bookmarkStart w:id="104" w:name="_Toc22860"/>
      <w:bookmarkStart w:id="105" w:name="_Toc271608994"/>
      <w:bookmarkStart w:id="106" w:name="_Toc143488613"/>
      <w:bookmarkStart w:id="107" w:name="_Toc243212927"/>
      <w:r>
        <w:rPr>
          <w:rFonts w:ascii="宋体" w:hAnsi="宋体" w:cs="Arial"/>
          <w:b/>
          <w:color w:val="000000"/>
        </w:rPr>
        <w:t>1. 总则</w:t>
      </w:r>
      <w:bookmarkEnd w:id="98"/>
      <w:bookmarkEnd w:id="99"/>
      <w:bookmarkEnd w:id="100"/>
      <w:bookmarkEnd w:id="101"/>
      <w:bookmarkEnd w:id="102"/>
      <w:bookmarkEnd w:id="103"/>
      <w:bookmarkEnd w:id="104"/>
      <w:bookmarkEnd w:id="105"/>
      <w:bookmarkEnd w:id="106"/>
      <w:bookmarkEnd w:id="107"/>
    </w:p>
    <w:p>
      <w:pPr>
        <w:autoSpaceDE w:val="0"/>
        <w:autoSpaceDN w:val="0"/>
        <w:adjustRightInd w:val="0"/>
        <w:snapToGrid w:val="0"/>
        <w:spacing w:line="240" w:lineRule="auto"/>
        <w:ind w:left="346" w:leftChars="-17" w:hanging="382" w:hangingChars="182"/>
        <w:rPr>
          <w:rFonts w:ascii="宋体" w:hAnsi="宋体" w:cs="Arial"/>
          <w:color w:val="000000"/>
        </w:rPr>
      </w:pPr>
      <w:r>
        <w:rPr>
          <w:rFonts w:ascii="宋体" w:hAnsi="宋体" w:cs="Arial"/>
          <w:color w:val="000000"/>
        </w:rPr>
        <w:t>1.1 本次</w:t>
      </w:r>
      <w:r>
        <w:rPr>
          <w:rFonts w:hint="eastAsia" w:ascii="宋体" w:hAnsi="宋体" w:cs="Arial"/>
          <w:color w:val="000000"/>
        </w:rPr>
        <w:t>采购</w:t>
      </w:r>
      <w:r>
        <w:rPr>
          <w:rFonts w:ascii="宋体" w:hAnsi="宋体" w:cs="Arial"/>
          <w:color w:val="000000"/>
        </w:rPr>
        <w:t>的评标方法遵循国家相关法律、法规的规定。</w:t>
      </w:r>
    </w:p>
    <w:p>
      <w:pPr>
        <w:autoSpaceDE w:val="0"/>
        <w:autoSpaceDN w:val="0"/>
        <w:adjustRightInd w:val="0"/>
        <w:snapToGrid w:val="0"/>
        <w:spacing w:line="240" w:lineRule="auto"/>
        <w:rPr>
          <w:rFonts w:ascii="宋体" w:hAnsi="宋体" w:cs="Arial"/>
          <w:color w:val="000000"/>
        </w:rPr>
      </w:pPr>
      <w:r>
        <w:rPr>
          <w:rFonts w:ascii="宋体" w:hAnsi="宋体" w:cs="Arial"/>
          <w:color w:val="000000"/>
        </w:rPr>
        <w:t>1.2 本次</w:t>
      </w:r>
      <w:r>
        <w:rPr>
          <w:rFonts w:hint="eastAsia" w:ascii="宋体" w:hAnsi="宋体" w:cs="Arial"/>
          <w:color w:val="000000"/>
        </w:rPr>
        <w:t>采购</w:t>
      </w:r>
      <w:r>
        <w:rPr>
          <w:rFonts w:ascii="宋体" w:hAnsi="宋体" w:cs="Arial"/>
          <w:color w:val="000000"/>
        </w:rPr>
        <w:t>采用</w:t>
      </w:r>
      <w:r>
        <w:rPr>
          <w:rFonts w:hint="eastAsia" w:ascii="宋体" w:hAnsi="宋体" w:cs="Arial"/>
          <w:color w:val="000000"/>
        </w:rPr>
        <w:t>竞争性谈判</w:t>
      </w:r>
      <w:r>
        <w:rPr>
          <w:rFonts w:ascii="宋体" w:hAnsi="宋体" w:cs="Arial"/>
          <w:color w:val="000000"/>
        </w:rPr>
        <w:t>方式，对所有合格</w:t>
      </w:r>
      <w:r>
        <w:rPr>
          <w:rFonts w:hint="eastAsia" w:ascii="宋体" w:hAnsi="宋体" w:cs="Arial"/>
          <w:color w:val="000000"/>
        </w:rPr>
        <w:t>谈判供应商</w:t>
      </w:r>
      <w:r>
        <w:rPr>
          <w:rFonts w:ascii="宋体" w:hAnsi="宋体" w:cs="Arial"/>
          <w:color w:val="000000"/>
        </w:rPr>
        <w:t>一视同仁。</w:t>
      </w:r>
    </w:p>
    <w:p>
      <w:pPr>
        <w:autoSpaceDE w:val="0"/>
        <w:autoSpaceDN w:val="0"/>
        <w:adjustRightInd w:val="0"/>
        <w:snapToGrid w:val="0"/>
        <w:spacing w:line="240" w:lineRule="auto"/>
        <w:rPr>
          <w:rFonts w:ascii="宋体" w:hAnsi="宋体" w:cs="Arial"/>
          <w:color w:val="000000"/>
        </w:rPr>
      </w:pPr>
      <w:r>
        <w:rPr>
          <w:rFonts w:ascii="宋体" w:hAnsi="宋体" w:cs="Arial"/>
          <w:color w:val="000000"/>
        </w:rPr>
        <w:t>1.3 评标必须以</w:t>
      </w:r>
      <w:r>
        <w:rPr>
          <w:rFonts w:hint="eastAsia" w:ascii="宋体" w:hAnsi="宋体" w:cs="Arial"/>
          <w:color w:val="000000"/>
        </w:rPr>
        <w:t>谈判</w:t>
      </w:r>
      <w:r>
        <w:rPr>
          <w:rFonts w:ascii="宋体" w:hAnsi="宋体" w:cs="Arial"/>
          <w:color w:val="000000"/>
        </w:rPr>
        <w:t>文件中各项规定条件为准。</w:t>
      </w:r>
    </w:p>
    <w:p>
      <w:pPr>
        <w:autoSpaceDE w:val="0"/>
        <w:autoSpaceDN w:val="0"/>
        <w:adjustRightInd w:val="0"/>
        <w:snapToGrid w:val="0"/>
        <w:spacing w:line="240" w:lineRule="auto"/>
        <w:outlineLvl w:val="0"/>
        <w:rPr>
          <w:rFonts w:ascii="宋体" w:hAnsi="宋体" w:cs="Arial"/>
          <w:b/>
          <w:color w:val="000000"/>
        </w:rPr>
      </w:pPr>
      <w:bookmarkStart w:id="108" w:name="_Toc197199127"/>
      <w:bookmarkStart w:id="109" w:name="_Toc243201862"/>
      <w:bookmarkStart w:id="110" w:name="_Toc29460"/>
      <w:bookmarkStart w:id="111" w:name="_Toc143488614"/>
      <w:bookmarkStart w:id="112" w:name="_Toc10864"/>
      <w:bookmarkStart w:id="113" w:name="_Toc271608995"/>
      <w:bookmarkStart w:id="114" w:name="_Toc271798821"/>
      <w:bookmarkStart w:id="115" w:name="_Toc243212928"/>
      <w:bookmarkStart w:id="116" w:name="_Toc143337212"/>
      <w:bookmarkStart w:id="117" w:name="_Toc142882039"/>
      <w:r>
        <w:rPr>
          <w:rFonts w:ascii="宋体" w:hAnsi="宋体" w:cs="Arial"/>
          <w:b/>
          <w:color w:val="000000"/>
        </w:rPr>
        <w:t>2. 对谈判响应文件的审查和确定</w:t>
      </w:r>
      <w:bookmarkEnd w:id="108"/>
      <w:bookmarkEnd w:id="109"/>
      <w:bookmarkEnd w:id="110"/>
      <w:bookmarkEnd w:id="111"/>
      <w:bookmarkEnd w:id="112"/>
      <w:bookmarkEnd w:id="113"/>
      <w:bookmarkEnd w:id="114"/>
      <w:bookmarkEnd w:id="115"/>
      <w:bookmarkEnd w:id="116"/>
      <w:bookmarkEnd w:id="117"/>
    </w:p>
    <w:p>
      <w:pPr>
        <w:autoSpaceDE w:val="0"/>
        <w:autoSpaceDN w:val="0"/>
        <w:adjustRightInd w:val="0"/>
        <w:snapToGrid w:val="0"/>
        <w:spacing w:line="240" w:lineRule="auto"/>
        <w:rPr>
          <w:rFonts w:ascii="宋体" w:hAnsi="宋体" w:cs="Arial"/>
          <w:color w:val="000000"/>
        </w:rPr>
      </w:pPr>
      <w:r>
        <w:rPr>
          <w:rFonts w:ascii="宋体" w:hAnsi="宋体" w:cs="Arial"/>
          <w:color w:val="000000"/>
        </w:rPr>
        <w:t>2.1 将组织审查</w:t>
      </w:r>
      <w:r>
        <w:rPr>
          <w:rFonts w:hint="eastAsia" w:ascii="宋体" w:hAnsi="宋体" w:cs="Arial"/>
          <w:color w:val="000000"/>
        </w:rPr>
        <w:t>谈判响应文件</w:t>
      </w:r>
      <w:r>
        <w:rPr>
          <w:rFonts w:ascii="宋体" w:hAnsi="宋体" w:cs="Arial"/>
          <w:color w:val="000000"/>
        </w:rPr>
        <w:t>是否完全响应竞争性谈判文件要求（见评标表格一符合性审查表）。　</w:t>
      </w:r>
    </w:p>
    <w:p>
      <w:pPr>
        <w:autoSpaceDE w:val="0"/>
        <w:autoSpaceDN w:val="0"/>
        <w:adjustRightInd w:val="0"/>
        <w:snapToGrid w:val="0"/>
        <w:spacing w:line="240" w:lineRule="auto"/>
        <w:rPr>
          <w:rFonts w:ascii="宋体" w:hAnsi="宋体" w:cs="Arial"/>
          <w:color w:val="000000"/>
        </w:rPr>
      </w:pPr>
      <w:r>
        <w:rPr>
          <w:rFonts w:ascii="宋体" w:hAnsi="宋体" w:cs="Arial"/>
          <w:color w:val="000000"/>
        </w:rPr>
        <w:t>2.1.</w:t>
      </w:r>
      <w:r>
        <w:rPr>
          <w:rFonts w:hint="eastAsia" w:ascii="宋体" w:hAnsi="宋体" w:cs="Arial"/>
          <w:color w:val="000000"/>
        </w:rPr>
        <w:t>1</w:t>
      </w:r>
      <w:r>
        <w:rPr>
          <w:rFonts w:ascii="宋体" w:hAnsi="宋体" w:cs="Arial"/>
          <w:color w:val="000000"/>
        </w:rPr>
        <w:t xml:space="preserve"> </w:t>
      </w:r>
      <w:r>
        <w:rPr>
          <w:rFonts w:hint="eastAsia" w:ascii="宋体" w:hAnsi="宋体" w:cs="Arial"/>
          <w:color w:val="000000"/>
        </w:rPr>
        <w:t>谈判响应文件</w:t>
      </w:r>
      <w:r>
        <w:rPr>
          <w:rFonts w:ascii="宋体" w:hAnsi="宋体" w:cs="Arial"/>
          <w:color w:val="000000"/>
        </w:rPr>
        <w:t>的大写金额和小写金额不一致的，以大写金额为准；总价金额与按单价汇总金额不一致的，以单价金额计算结果为准；单价金额小数点有明显错位的，应以总价为准，并修改单价；对不同文字文本谈判响应文件的解释发生异议的，以中文文本为准；</w:t>
      </w:r>
    </w:p>
    <w:p>
      <w:pPr>
        <w:autoSpaceDE w:val="0"/>
        <w:autoSpaceDN w:val="0"/>
        <w:adjustRightInd w:val="0"/>
        <w:snapToGrid w:val="0"/>
        <w:spacing w:line="240" w:lineRule="auto"/>
        <w:rPr>
          <w:rFonts w:ascii="宋体" w:hAnsi="宋体" w:cs="Arial"/>
          <w:color w:val="000000"/>
        </w:rPr>
      </w:pPr>
      <w:r>
        <w:rPr>
          <w:rFonts w:ascii="宋体" w:hAnsi="宋体" w:cs="Arial"/>
          <w:color w:val="000000"/>
        </w:rPr>
        <w:t>2.1.</w:t>
      </w:r>
      <w:r>
        <w:rPr>
          <w:rFonts w:hint="eastAsia" w:ascii="宋体" w:hAnsi="宋体" w:cs="Arial"/>
          <w:color w:val="000000"/>
        </w:rPr>
        <w:t>2</w:t>
      </w:r>
      <w:r>
        <w:rPr>
          <w:rFonts w:ascii="宋体" w:hAnsi="宋体" w:cs="Arial"/>
          <w:color w:val="000000"/>
        </w:rPr>
        <w:t xml:space="preserve"> 若</w:t>
      </w:r>
      <w:r>
        <w:rPr>
          <w:rFonts w:hint="eastAsia" w:ascii="宋体" w:hAnsi="宋体" w:cs="Arial"/>
          <w:color w:val="000000"/>
        </w:rPr>
        <w:t>谈判</w:t>
      </w:r>
      <w:r>
        <w:rPr>
          <w:rFonts w:ascii="宋体" w:hAnsi="宋体" w:cs="Arial"/>
          <w:color w:val="000000"/>
        </w:rPr>
        <w:t>时的开标一览表中报价及</w:t>
      </w:r>
      <w:r>
        <w:rPr>
          <w:rFonts w:hint="eastAsia" w:ascii="宋体" w:hAnsi="宋体" w:cs="Arial"/>
          <w:color w:val="000000"/>
        </w:rPr>
        <w:t>完成</w:t>
      </w:r>
      <w:r>
        <w:rPr>
          <w:rFonts w:ascii="宋体" w:hAnsi="宋体" w:cs="Arial"/>
          <w:color w:val="000000"/>
        </w:rPr>
        <w:t>期等实质性内容与</w:t>
      </w:r>
      <w:r>
        <w:rPr>
          <w:rFonts w:hint="eastAsia" w:ascii="宋体" w:hAnsi="宋体" w:cs="Arial"/>
          <w:color w:val="000000"/>
        </w:rPr>
        <w:t>谈判响应文件</w:t>
      </w:r>
      <w:r>
        <w:rPr>
          <w:rFonts w:ascii="宋体" w:hAnsi="宋体" w:cs="Arial"/>
          <w:color w:val="000000"/>
        </w:rPr>
        <w:t>中开标一览表不一致时，以</w:t>
      </w:r>
      <w:r>
        <w:rPr>
          <w:rFonts w:hint="eastAsia" w:ascii="宋体" w:hAnsi="宋体" w:cs="Arial"/>
          <w:color w:val="000000"/>
        </w:rPr>
        <w:t>谈判</w:t>
      </w:r>
      <w:r>
        <w:rPr>
          <w:rFonts w:ascii="宋体" w:hAnsi="宋体" w:cs="Arial"/>
          <w:color w:val="000000"/>
        </w:rPr>
        <w:t>时的开标一览表为准；</w:t>
      </w:r>
    </w:p>
    <w:p>
      <w:pPr>
        <w:autoSpaceDE w:val="0"/>
        <w:autoSpaceDN w:val="0"/>
        <w:adjustRightInd w:val="0"/>
        <w:snapToGrid w:val="0"/>
        <w:spacing w:line="240" w:lineRule="auto"/>
        <w:rPr>
          <w:rFonts w:ascii="宋体" w:hAnsi="宋体" w:cs="Arial"/>
          <w:color w:val="000000"/>
        </w:rPr>
      </w:pPr>
      <w:r>
        <w:rPr>
          <w:rFonts w:ascii="宋体" w:hAnsi="宋体" w:cs="Arial"/>
          <w:color w:val="000000"/>
        </w:rPr>
        <w:t>2.1.</w:t>
      </w:r>
      <w:r>
        <w:rPr>
          <w:rFonts w:hint="eastAsia" w:ascii="宋体" w:hAnsi="宋体" w:cs="Arial"/>
          <w:color w:val="000000"/>
        </w:rPr>
        <w:t>3</w:t>
      </w:r>
      <w:r>
        <w:rPr>
          <w:rFonts w:ascii="宋体" w:hAnsi="宋体" w:cs="Arial"/>
          <w:color w:val="000000"/>
        </w:rPr>
        <w:t xml:space="preserve"> 若</w:t>
      </w:r>
      <w:r>
        <w:rPr>
          <w:rFonts w:hint="eastAsia" w:ascii="宋体" w:hAnsi="宋体" w:cs="Arial"/>
          <w:color w:val="000000"/>
        </w:rPr>
        <w:t>谈判供应商</w:t>
      </w:r>
      <w:r>
        <w:rPr>
          <w:rFonts w:ascii="宋体" w:hAnsi="宋体" w:cs="Arial"/>
          <w:color w:val="000000"/>
        </w:rPr>
        <w:t>不接受以上对其错误的更正，其</w:t>
      </w:r>
      <w:r>
        <w:rPr>
          <w:rFonts w:hint="eastAsia" w:ascii="宋体" w:hAnsi="宋体" w:cs="Arial"/>
          <w:color w:val="000000"/>
        </w:rPr>
        <w:t>竞争性谈判</w:t>
      </w:r>
      <w:r>
        <w:rPr>
          <w:rFonts w:ascii="宋体" w:hAnsi="宋体" w:cs="Arial"/>
          <w:color w:val="000000"/>
        </w:rPr>
        <w:t>将被拒绝。</w:t>
      </w:r>
    </w:p>
    <w:p>
      <w:pPr>
        <w:autoSpaceDE w:val="0"/>
        <w:autoSpaceDN w:val="0"/>
        <w:adjustRightInd w:val="0"/>
        <w:snapToGrid w:val="0"/>
        <w:spacing w:line="240" w:lineRule="auto"/>
        <w:rPr>
          <w:rFonts w:ascii="宋体" w:hAnsi="宋体" w:cs="Arial"/>
          <w:color w:val="000000"/>
        </w:rPr>
      </w:pPr>
      <w:r>
        <w:rPr>
          <w:rFonts w:ascii="宋体" w:hAnsi="宋体" w:cs="Arial"/>
          <w:color w:val="000000"/>
        </w:rPr>
        <w:t xml:space="preserve">2.2 </w:t>
      </w:r>
      <w:r>
        <w:rPr>
          <w:rFonts w:hint="eastAsia" w:ascii="宋体" w:hAnsi="宋体" w:cs="Arial"/>
          <w:color w:val="000000"/>
        </w:rPr>
        <w:t>谈判小组</w:t>
      </w:r>
      <w:r>
        <w:rPr>
          <w:rFonts w:ascii="宋体" w:hAnsi="宋体" w:cs="Arial"/>
          <w:color w:val="000000"/>
        </w:rPr>
        <w:t>将确定</w:t>
      </w:r>
      <w:r>
        <w:rPr>
          <w:rFonts w:hint="eastAsia" w:ascii="宋体" w:hAnsi="宋体" w:cs="Arial"/>
          <w:color w:val="000000"/>
        </w:rPr>
        <w:t>竞争性谈判</w:t>
      </w:r>
      <w:r>
        <w:rPr>
          <w:rFonts w:ascii="宋体" w:hAnsi="宋体" w:cs="Arial"/>
          <w:color w:val="000000"/>
        </w:rPr>
        <w:t>是否符合</w:t>
      </w:r>
      <w:r>
        <w:rPr>
          <w:rFonts w:hint="eastAsia" w:ascii="宋体" w:hAnsi="宋体" w:cs="Arial"/>
          <w:color w:val="000000"/>
        </w:rPr>
        <w:t>谈判</w:t>
      </w:r>
      <w:r>
        <w:rPr>
          <w:rFonts w:ascii="宋体" w:hAnsi="宋体" w:cs="Arial"/>
          <w:color w:val="000000"/>
        </w:rPr>
        <w:t>文件的所有条款、条件和规定。</w:t>
      </w:r>
    </w:p>
    <w:p>
      <w:pPr>
        <w:autoSpaceDE w:val="0"/>
        <w:autoSpaceDN w:val="0"/>
        <w:adjustRightInd w:val="0"/>
        <w:snapToGrid w:val="0"/>
        <w:spacing w:line="240" w:lineRule="auto"/>
        <w:rPr>
          <w:rFonts w:ascii="宋体" w:hAnsi="宋体" w:cs="Arial"/>
          <w:color w:val="000000"/>
        </w:rPr>
      </w:pPr>
      <w:r>
        <w:rPr>
          <w:rFonts w:ascii="宋体" w:hAnsi="宋体" w:cs="Arial"/>
          <w:color w:val="000000"/>
        </w:rPr>
        <w:t xml:space="preserve">2.3 </w:t>
      </w:r>
      <w:r>
        <w:rPr>
          <w:rFonts w:hint="eastAsia" w:ascii="宋体" w:hAnsi="宋体" w:cs="Arial"/>
          <w:color w:val="000000"/>
        </w:rPr>
        <w:t>谈判小组</w:t>
      </w:r>
      <w:r>
        <w:rPr>
          <w:rFonts w:ascii="宋体" w:hAnsi="宋体" w:cs="Arial"/>
          <w:color w:val="000000"/>
        </w:rPr>
        <w:t>判断</w:t>
      </w:r>
      <w:r>
        <w:rPr>
          <w:rFonts w:hint="eastAsia" w:ascii="宋体" w:hAnsi="宋体" w:cs="Arial"/>
          <w:color w:val="000000"/>
        </w:rPr>
        <w:t>谈判响应文件</w:t>
      </w:r>
      <w:r>
        <w:rPr>
          <w:rFonts w:ascii="宋体" w:hAnsi="宋体" w:cs="Arial"/>
          <w:color w:val="000000"/>
        </w:rPr>
        <w:t>的响应性仅基于</w:t>
      </w:r>
      <w:r>
        <w:rPr>
          <w:rFonts w:hint="eastAsia" w:ascii="宋体" w:hAnsi="宋体" w:cs="Arial"/>
          <w:color w:val="000000"/>
        </w:rPr>
        <w:t>谈判响应文件</w:t>
      </w:r>
      <w:r>
        <w:rPr>
          <w:rFonts w:ascii="宋体" w:hAnsi="宋体" w:cs="Arial"/>
          <w:color w:val="000000"/>
        </w:rPr>
        <w:t>本身而不靠外部证据。</w:t>
      </w:r>
    </w:p>
    <w:p>
      <w:pPr>
        <w:autoSpaceDE w:val="0"/>
        <w:autoSpaceDN w:val="0"/>
        <w:adjustRightInd w:val="0"/>
        <w:snapToGrid w:val="0"/>
        <w:spacing w:line="240" w:lineRule="auto"/>
        <w:rPr>
          <w:rFonts w:ascii="宋体" w:hAnsi="宋体" w:cs="Arial"/>
          <w:color w:val="000000"/>
        </w:rPr>
      </w:pPr>
      <w:r>
        <w:rPr>
          <w:rFonts w:ascii="宋体" w:hAnsi="宋体" w:cs="Arial"/>
          <w:color w:val="000000"/>
        </w:rPr>
        <w:t xml:space="preserve">2.4 </w:t>
      </w:r>
      <w:r>
        <w:rPr>
          <w:rFonts w:hint="eastAsia" w:ascii="宋体" w:hAnsi="宋体" w:cs="Arial"/>
          <w:color w:val="000000"/>
        </w:rPr>
        <w:t>谈判小组</w:t>
      </w:r>
      <w:r>
        <w:rPr>
          <w:rFonts w:ascii="宋体" w:hAnsi="宋体" w:cs="Arial"/>
          <w:color w:val="000000"/>
        </w:rPr>
        <w:t>将拒绝被确定为非实质性响应的</w:t>
      </w:r>
      <w:r>
        <w:rPr>
          <w:rFonts w:hint="eastAsia" w:ascii="宋体" w:hAnsi="宋体" w:cs="Arial"/>
          <w:color w:val="000000"/>
        </w:rPr>
        <w:t>谈判供应商</w:t>
      </w:r>
      <w:r>
        <w:rPr>
          <w:rFonts w:ascii="宋体" w:hAnsi="宋体" w:cs="Arial"/>
          <w:color w:val="000000"/>
        </w:rPr>
        <w:t>，</w:t>
      </w:r>
      <w:r>
        <w:rPr>
          <w:rFonts w:hint="eastAsia" w:ascii="宋体" w:hAnsi="宋体" w:cs="Arial"/>
          <w:color w:val="000000"/>
        </w:rPr>
        <w:t>谈判供应商</w:t>
      </w:r>
      <w:r>
        <w:rPr>
          <w:rFonts w:ascii="宋体" w:hAnsi="宋体" w:cs="Arial"/>
          <w:color w:val="000000"/>
        </w:rPr>
        <w:t>不能通过修正或撤销不符之处而使其</w:t>
      </w:r>
      <w:r>
        <w:rPr>
          <w:rFonts w:hint="eastAsia" w:ascii="宋体" w:hAnsi="宋体" w:cs="Arial"/>
          <w:color w:val="000000"/>
        </w:rPr>
        <w:t>竞争性谈判</w:t>
      </w:r>
      <w:r>
        <w:rPr>
          <w:rFonts w:ascii="宋体" w:hAnsi="宋体" w:cs="Arial"/>
          <w:color w:val="000000"/>
        </w:rPr>
        <w:t>成为实质性响应的</w:t>
      </w:r>
      <w:r>
        <w:rPr>
          <w:rFonts w:hint="eastAsia" w:ascii="宋体" w:hAnsi="宋体" w:cs="Arial"/>
          <w:color w:val="000000"/>
        </w:rPr>
        <w:t>竞争性谈判</w:t>
      </w:r>
      <w:r>
        <w:rPr>
          <w:rFonts w:ascii="宋体" w:hAnsi="宋体" w:cs="Arial"/>
          <w:color w:val="000000"/>
        </w:rPr>
        <w:t>。</w:t>
      </w:r>
    </w:p>
    <w:p>
      <w:pPr>
        <w:autoSpaceDE w:val="0"/>
        <w:autoSpaceDN w:val="0"/>
        <w:adjustRightInd w:val="0"/>
        <w:snapToGrid w:val="0"/>
        <w:spacing w:line="240" w:lineRule="auto"/>
        <w:outlineLvl w:val="0"/>
        <w:rPr>
          <w:rFonts w:ascii="宋体" w:hAnsi="宋体" w:cs="Arial"/>
          <w:b/>
          <w:color w:val="000000"/>
        </w:rPr>
      </w:pPr>
      <w:bookmarkStart w:id="118" w:name="_Toc23114"/>
      <w:bookmarkStart w:id="119" w:name="_Toc143488615"/>
      <w:bookmarkStart w:id="120" w:name="_Toc197199128"/>
      <w:bookmarkStart w:id="121" w:name="_Toc271798822"/>
      <w:bookmarkStart w:id="122" w:name="_Toc243201863"/>
      <w:bookmarkStart w:id="123" w:name="_Toc31568"/>
      <w:bookmarkStart w:id="124" w:name="_Toc271608996"/>
      <w:bookmarkStart w:id="125" w:name="_Toc142882040"/>
      <w:bookmarkStart w:id="126" w:name="_Toc243212929"/>
      <w:bookmarkStart w:id="127" w:name="_Toc143337213"/>
      <w:r>
        <w:rPr>
          <w:rFonts w:ascii="宋体" w:hAnsi="宋体" w:cs="Arial"/>
          <w:b/>
          <w:color w:val="000000"/>
        </w:rPr>
        <w:t>3. 废标及招标失败</w:t>
      </w:r>
      <w:bookmarkEnd w:id="118"/>
      <w:bookmarkEnd w:id="119"/>
      <w:bookmarkEnd w:id="120"/>
      <w:bookmarkEnd w:id="121"/>
      <w:bookmarkEnd w:id="122"/>
      <w:bookmarkEnd w:id="123"/>
      <w:bookmarkEnd w:id="124"/>
      <w:bookmarkEnd w:id="125"/>
      <w:bookmarkEnd w:id="126"/>
      <w:bookmarkEnd w:id="127"/>
    </w:p>
    <w:p>
      <w:pPr>
        <w:autoSpaceDE w:val="0"/>
        <w:autoSpaceDN w:val="0"/>
        <w:adjustRightInd w:val="0"/>
        <w:snapToGrid w:val="0"/>
        <w:spacing w:line="240" w:lineRule="auto"/>
        <w:ind w:left="42" w:leftChars="20" w:firstLine="420" w:firstLineChars="200"/>
        <w:rPr>
          <w:rFonts w:ascii="宋体" w:hAnsi="宋体" w:cs="Arial"/>
          <w:color w:val="000000"/>
        </w:rPr>
      </w:pPr>
      <w:r>
        <w:rPr>
          <w:rFonts w:ascii="宋体" w:hAnsi="宋体" w:cs="Arial"/>
          <w:color w:val="000000"/>
        </w:rPr>
        <w:t>具体要求见第二</w:t>
      </w:r>
      <w:r>
        <w:rPr>
          <w:rFonts w:hint="eastAsia" w:ascii="宋体" w:hAnsi="宋体" w:cs="Arial"/>
          <w:color w:val="000000"/>
          <w:lang w:val="en-US" w:eastAsia="zh-CN"/>
        </w:rPr>
        <w:t>章</w:t>
      </w:r>
      <w:r>
        <w:rPr>
          <w:rFonts w:ascii="宋体" w:hAnsi="宋体" w:cs="Arial"/>
          <w:color w:val="000000"/>
        </w:rPr>
        <w:t>投标须知中第</w:t>
      </w:r>
      <w:r>
        <w:rPr>
          <w:rFonts w:hint="eastAsia" w:ascii="宋体" w:hAnsi="宋体" w:cs="Arial"/>
          <w:color w:val="000000"/>
        </w:rPr>
        <w:t>10</w:t>
      </w:r>
      <w:r>
        <w:rPr>
          <w:rFonts w:ascii="宋体" w:hAnsi="宋体" w:cs="Arial"/>
          <w:color w:val="000000"/>
        </w:rPr>
        <w:t>项要求。出现废标和</w:t>
      </w:r>
      <w:r>
        <w:rPr>
          <w:rFonts w:hint="eastAsia" w:ascii="宋体" w:hAnsi="宋体" w:cs="Arial"/>
          <w:color w:val="000000"/>
        </w:rPr>
        <w:t>采购</w:t>
      </w:r>
      <w:r>
        <w:rPr>
          <w:rFonts w:ascii="宋体" w:hAnsi="宋体" w:cs="Arial"/>
          <w:color w:val="000000"/>
        </w:rPr>
        <w:t>失败时，按规定填写说明情况后，评标委员会审核通过。</w:t>
      </w:r>
    </w:p>
    <w:p>
      <w:pPr>
        <w:autoSpaceDE w:val="0"/>
        <w:autoSpaceDN w:val="0"/>
        <w:adjustRightInd w:val="0"/>
        <w:snapToGrid w:val="0"/>
        <w:spacing w:line="240" w:lineRule="auto"/>
        <w:outlineLvl w:val="0"/>
        <w:rPr>
          <w:rFonts w:ascii="宋体" w:hAnsi="宋体" w:cs="Arial"/>
          <w:b/>
          <w:color w:val="000000"/>
        </w:rPr>
      </w:pPr>
      <w:bookmarkStart w:id="128" w:name="_Toc143337214"/>
      <w:bookmarkStart w:id="129" w:name="_Toc243201864"/>
      <w:bookmarkStart w:id="130" w:name="_Toc271798823"/>
      <w:bookmarkStart w:id="131" w:name="_Toc271608997"/>
      <w:bookmarkStart w:id="132" w:name="_Toc143488616"/>
      <w:bookmarkStart w:id="133" w:name="_Toc142882041"/>
      <w:bookmarkStart w:id="134" w:name="_Toc243212930"/>
      <w:bookmarkStart w:id="135" w:name="_Toc197199129"/>
      <w:bookmarkStart w:id="136" w:name="_Toc24777"/>
      <w:bookmarkStart w:id="137" w:name="_Toc27582"/>
      <w:r>
        <w:rPr>
          <w:rFonts w:ascii="宋体" w:hAnsi="宋体" w:cs="Arial"/>
          <w:b/>
          <w:color w:val="000000"/>
        </w:rPr>
        <w:t>4.</w:t>
      </w:r>
      <w:bookmarkEnd w:id="128"/>
      <w:bookmarkEnd w:id="129"/>
      <w:bookmarkEnd w:id="130"/>
      <w:bookmarkEnd w:id="131"/>
      <w:bookmarkEnd w:id="132"/>
      <w:bookmarkEnd w:id="133"/>
      <w:bookmarkEnd w:id="134"/>
      <w:bookmarkEnd w:id="135"/>
      <w:r>
        <w:rPr>
          <w:rFonts w:hint="eastAsia" w:ascii="宋体" w:hAnsi="宋体" w:cs="Arial"/>
          <w:b/>
          <w:color w:val="000000"/>
        </w:rPr>
        <w:t>谈判小组</w:t>
      </w:r>
      <w:bookmarkEnd w:id="136"/>
      <w:bookmarkEnd w:id="137"/>
    </w:p>
    <w:p>
      <w:pPr>
        <w:autoSpaceDE w:val="0"/>
        <w:autoSpaceDN w:val="0"/>
        <w:adjustRightInd w:val="0"/>
        <w:snapToGrid w:val="0"/>
        <w:spacing w:line="240" w:lineRule="auto"/>
        <w:ind w:firstLine="420" w:firstLineChars="200"/>
        <w:rPr>
          <w:rFonts w:ascii="宋体" w:hAnsi="宋体" w:cs="Arial"/>
          <w:color w:val="000000"/>
        </w:rPr>
      </w:pPr>
      <w:r>
        <w:rPr>
          <w:rFonts w:hint="eastAsia" w:ascii="宋体" w:hAnsi="宋体" w:cs="Arial"/>
          <w:color w:val="000000"/>
        </w:rPr>
        <w:t>采购</w:t>
      </w:r>
      <w:r>
        <w:rPr>
          <w:rFonts w:ascii="宋体" w:hAnsi="宋体" w:cs="Arial"/>
          <w:color w:val="000000"/>
        </w:rPr>
        <w:t>人将根据《评标委员会和评标方法暂行规定》组建</w:t>
      </w:r>
      <w:r>
        <w:rPr>
          <w:rFonts w:hint="eastAsia" w:ascii="宋体" w:hAnsi="宋体" w:cs="Arial"/>
          <w:color w:val="000000"/>
        </w:rPr>
        <w:t>谈判小组</w:t>
      </w:r>
      <w:r>
        <w:rPr>
          <w:rFonts w:ascii="宋体" w:hAnsi="宋体" w:cs="Arial"/>
          <w:color w:val="000000"/>
        </w:rPr>
        <w:t>，其成员由技术、经济等方面的专家和采购人（即用户单位）代表等</w:t>
      </w:r>
      <w:r>
        <w:rPr>
          <w:rFonts w:hint="eastAsia" w:ascii="宋体" w:hAnsi="宋体" w:cs="Arial"/>
          <w:color w:val="000000"/>
          <w:u w:val="single"/>
        </w:rPr>
        <w:t>五</w:t>
      </w:r>
      <w:r>
        <w:rPr>
          <w:rFonts w:ascii="宋体" w:hAnsi="宋体" w:cs="Arial"/>
          <w:color w:val="000000"/>
        </w:rPr>
        <w:t>人</w:t>
      </w:r>
      <w:r>
        <w:rPr>
          <w:rFonts w:hint="eastAsia" w:ascii="宋体" w:hAnsi="宋体" w:cs="Arial"/>
          <w:color w:val="000000"/>
        </w:rPr>
        <w:t>及以上</w:t>
      </w:r>
      <w:r>
        <w:rPr>
          <w:rFonts w:ascii="宋体" w:hAnsi="宋体" w:cs="Arial"/>
          <w:color w:val="000000"/>
        </w:rPr>
        <w:t>单数组成，其中技术、经济等方面的专家人数不少于总数三分之二，评标委员会对谈判响应文件进行审查、质疑、评估、比较。</w:t>
      </w:r>
    </w:p>
    <w:p>
      <w:pPr>
        <w:autoSpaceDE w:val="0"/>
        <w:autoSpaceDN w:val="0"/>
        <w:adjustRightInd w:val="0"/>
        <w:snapToGrid w:val="0"/>
        <w:spacing w:line="240" w:lineRule="auto"/>
        <w:outlineLvl w:val="0"/>
        <w:rPr>
          <w:rFonts w:ascii="宋体" w:hAnsi="宋体" w:cs="Arial"/>
          <w:b/>
          <w:color w:val="000000"/>
        </w:rPr>
      </w:pPr>
      <w:bookmarkStart w:id="138" w:name="_Toc142882042"/>
      <w:bookmarkStart w:id="139" w:name="_Toc5723"/>
      <w:bookmarkStart w:id="140" w:name="_Toc243201865"/>
      <w:bookmarkStart w:id="141" w:name="_Toc143337215"/>
      <w:bookmarkStart w:id="142" w:name="_Toc197199130"/>
      <w:bookmarkStart w:id="143" w:name="_Toc271798824"/>
      <w:bookmarkStart w:id="144" w:name="_Toc143488617"/>
      <w:bookmarkStart w:id="145" w:name="_Toc8568"/>
      <w:bookmarkStart w:id="146" w:name="_Toc243212931"/>
      <w:bookmarkStart w:id="147" w:name="_Toc271608998"/>
      <w:r>
        <w:rPr>
          <w:rFonts w:ascii="宋体" w:hAnsi="宋体" w:cs="Arial"/>
          <w:b/>
          <w:color w:val="000000"/>
        </w:rPr>
        <w:t>5.</w:t>
      </w:r>
      <w:r>
        <w:rPr>
          <w:rFonts w:hint="eastAsia" w:ascii="宋体" w:hAnsi="宋体" w:cs="Arial"/>
          <w:b/>
          <w:color w:val="000000"/>
        </w:rPr>
        <w:t>谈判响应文件</w:t>
      </w:r>
      <w:r>
        <w:rPr>
          <w:rFonts w:ascii="宋体" w:hAnsi="宋体" w:cs="Arial"/>
          <w:b/>
          <w:color w:val="000000"/>
        </w:rPr>
        <w:t>的澄清</w:t>
      </w:r>
      <w:bookmarkEnd w:id="138"/>
      <w:bookmarkEnd w:id="139"/>
      <w:bookmarkEnd w:id="140"/>
      <w:bookmarkEnd w:id="141"/>
      <w:bookmarkEnd w:id="142"/>
      <w:bookmarkEnd w:id="143"/>
      <w:bookmarkEnd w:id="144"/>
      <w:bookmarkEnd w:id="145"/>
      <w:bookmarkEnd w:id="146"/>
      <w:bookmarkEnd w:id="147"/>
    </w:p>
    <w:p>
      <w:pPr>
        <w:autoSpaceDE w:val="0"/>
        <w:autoSpaceDN w:val="0"/>
        <w:adjustRightInd w:val="0"/>
        <w:snapToGrid w:val="0"/>
        <w:spacing w:line="240" w:lineRule="auto"/>
        <w:ind w:firstLine="420" w:firstLineChars="200"/>
        <w:rPr>
          <w:rFonts w:ascii="宋体" w:hAnsi="宋体" w:cs="Arial"/>
          <w:color w:val="000000"/>
        </w:rPr>
      </w:pPr>
      <w:r>
        <w:rPr>
          <w:rFonts w:ascii="宋体" w:hAnsi="宋体" w:cs="Arial"/>
          <w:color w:val="000000"/>
        </w:rPr>
        <w:t>为了有助于对</w:t>
      </w:r>
      <w:r>
        <w:rPr>
          <w:rFonts w:hint="eastAsia" w:ascii="宋体" w:hAnsi="宋体" w:cs="Arial"/>
          <w:color w:val="000000"/>
        </w:rPr>
        <w:t>谈判响应文件</w:t>
      </w:r>
      <w:r>
        <w:rPr>
          <w:rFonts w:ascii="宋体" w:hAnsi="宋体" w:cs="Arial"/>
          <w:color w:val="000000"/>
        </w:rPr>
        <w:t>进行审查、评估和比较，</w:t>
      </w:r>
      <w:r>
        <w:rPr>
          <w:rFonts w:hint="eastAsia" w:ascii="宋体" w:hAnsi="宋体" w:cs="Arial"/>
          <w:color w:val="000000"/>
        </w:rPr>
        <w:t>采购</w:t>
      </w:r>
      <w:r>
        <w:rPr>
          <w:rFonts w:ascii="宋体" w:hAnsi="宋体" w:cs="Arial"/>
          <w:color w:val="000000"/>
        </w:rPr>
        <w:t>人有权向</w:t>
      </w:r>
      <w:r>
        <w:rPr>
          <w:rFonts w:hint="eastAsia" w:ascii="宋体" w:hAnsi="宋体" w:cs="Arial"/>
          <w:color w:val="000000"/>
        </w:rPr>
        <w:t>谈判供应商</w:t>
      </w:r>
      <w:r>
        <w:rPr>
          <w:rFonts w:ascii="宋体" w:hAnsi="宋体" w:cs="Arial"/>
          <w:color w:val="000000"/>
        </w:rPr>
        <w:t>质疑，请</w:t>
      </w:r>
      <w:r>
        <w:rPr>
          <w:rFonts w:hint="eastAsia" w:ascii="宋体" w:hAnsi="宋体" w:cs="Arial"/>
          <w:color w:val="000000"/>
        </w:rPr>
        <w:t>谈判供应商</w:t>
      </w:r>
      <w:r>
        <w:rPr>
          <w:rFonts w:ascii="宋体" w:hAnsi="宋体" w:cs="Arial"/>
          <w:color w:val="000000"/>
        </w:rPr>
        <w:t>澄清其</w:t>
      </w:r>
      <w:r>
        <w:rPr>
          <w:rFonts w:hint="eastAsia" w:ascii="宋体" w:hAnsi="宋体" w:cs="Arial"/>
          <w:color w:val="000000"/>
        </w:rPr>
        <w:t>竞争性谈判</w:t>
      </w:r>
      <w:r>
        <w:rPr>
          <w:rFonts w:ascii="宋体" w:hAnsi="宋体" w:cs="Arial"/>
          <w:color w:val="000000"/>
        </w:rPr>
        <w:t>内容。</w:t>
      </w:r>
      <w:r>
        <w:rPr>
          <w:rFonts w:hint="eastAsia" w:ascii="宋体" w:hAnsi="宋体" w:cs="Arial"/>
          <w:color w:val="000000"/>
        </w:rPr>
        <w:t>谈判供应商</w:t>
      </w:r>
      <w:r>
        <w:rPr>
          <w:rFonts w:ascii="宋体" w:hAnsi="宋体" w:cs="Arial"/>
          <w:color w:val="000000"/>
        </w:rPr>
        <w:t>有责任按照</w:t>
      </w:r>
      <w:r>
        <w:rPr>
          <w:rFonts w:hint="eastAsia" w:ascii="宋体" w:hAnsi="宋体" w:cs="Arial"/>
          <w:color w:val="000000"/>
        </w:rPr>
        <w:t>采购</w:t>
      </w:r>
      <w:r>
        <w:rPr>
          <w:rFonts w:ascii="宋体" w:hAnsi="宋体" w:cs="Arial"/>
          <w:color w:val="000000"/>
        </w:rPr>
        <w:t>人通知的时间、地点派专人进行答疑和书面澄清。</w:t>
      </w:r>
    </w:p>
    <w:p>
      <w:pPr>
        <w:autoSpaceDE w:val="0"/>
        <w:autoSpaceDN w:val="0"/>
        <w:adjustRightInd w:val="0"/>
        <w:snapToGrid w:val="0"/>
        <w:spacing w:line="240" w:lineRule="auto"/>
        <w:outlineLvl w:val="0"/>
        <w:rPr>
          <w:rFonts w:ascii="宋体" w:hAnsi="宋体" w:cs="Arial"/>
          <w:b/>
          <w:color w:val="000000"/>
        </w:rPr>
      </w:pPr>
      <w:bookmarkStart w:id="148" w:name="_Toc142882043"/>
      <w:bookmarkStart w:id="149" w:name="_Toc25130"/>
      <w:bookmarkStart w:id="150" w:name="_Toc197199131"/>
      <w:bookmarkStart w:id="151" w:name="_Toc271608999"/>
      <w:bookmarkStart w:id="152" w:name="_Toc243212932"/>
      <w:bookmarkStart w:id="153" w:name="_Toc271798825"/>
      <w:bookmarkStart w:id="154" w:name="_Toc6827"/>
      <w:bookmarkStart w:id="155" w:name="_Toc143337216"/>
      <w:bookmarkStart w:id="156" w:name="_Toc143488618"/>
      <w:bookmarkStart w:id="157" w:name="_Toc243201866"/>
      <w:r>
        <w:rPr>
          <w:rFonts w:ascii="宋体" w:hAnsi="宋体" w:cs="Arial"/>
          <w:b/>
          <w:color w:val="000000"/>
        </w:rPr>
        <w:t>6. 评标原则与方法</w:t>
      </w:r>
      <w:bookmarkEnd w:id="148"/>
      <w:bookmarkEnd w:id="149"/>
      <w:bookmarkEnd w:id="150"/>
      <w:bookmarkEnd w:id="151"/>
      <w:bookmarkEnd w:id="152"/>
      <w:bookmarkEnd w:id="153"/>
      <w:bookmarkEnd w:id="154"/>
      <w:bookmarkEnd w:id="155"/>
      <w:bookmarkEnd w:id="156"/>
      <w:bookmarkEnd w:id="157"/>
    </w:p>
    <w:p>
      <w:pPr>
        <w:autoSpaceDE w:val="0"/>
        <w:autoSpaceDN w:val="0"/>
        <w:adjustRightInd w:val="0"/>
        <w:snapToGrid w:val="0"/>
        <w:spacing w:line="240" w:lineRule="auto"/>
        <w:ind w:left="420" w:hanging="420" w:hangingChars="200"/>
        <w:rPr>
          <w:rFonts w:ascii="宋体" w:hAnsi="宋体" w:cs="Arial"/>
          <w:color w:val="000000"/>
        </w:rPr>
      </w:pPr>
      <w:r>
        <w:rPr>
          <w:rFonts w:ascii="宋体" w:hAnsi="宋体" w:cs="Arial"/>
          <w:color w:val="000000"/>
        </w:rPr>
        <w:t xml:space="preserve">6.1 </w:t>
      </w:r>
      <w:r>
        <w:rPr>
          <w:rFonts w:hint="eastAsia" w:ascii="宋体" w:hAnsi="宋体" w:cs="Arial"/>
          <w:color w:val="000000"/>
        </w:rPr>
        <w:t>谈判小组</w:t>
      </w:r>
      <w:r>
        <w:rPr>
          <w:rFonts w:ascii="宋体" w:hAnsi="宋体" w:cs="Arial"/>
          <w:color w:val="000000"/>
        </w:rPr>
        <w:t>将遵照公开、公平、公正的评标原则，严格按照</w:t>
      </w:r>
      <w:r>
        <w:rPr>
          <w:rFonts w:hint="eastAsia" w:ascii="宋体" w:hAnsi="宋体" w:cs="Arial"/>
          <w:color w:val="000000"/>
        </w:rPr>
        <w:t>谈判</w:t>
      </w:r>
      <w:r>
        <w:rPr>
          <w:rFonts w:ascii="宋体" w:hAnsi="宋体" w:cs="Arial"/>
          <w:color w:val="000000"/>
        </w:rPr>
        <w:t>文件的要求和条件进行评标，平等地对待所有谈判供应商，择优定标。</w:t>
      </w:r>
    </w:p>
    <w:p>
      <w:pPr>
        <w:autoSpaceDE w:val="0"/>
        <w:autoSpaceDN w:val="0"/>
        <w:adjustRightInd w:val="0"/>
        <w:snapToGrid w:val="0"/>
        <w:spacing w:line="240" w:lineRule="auto"/>
        <w:ind w:left="420" w:hanging="420" w:hangingChars="200"/>
        <w:rPr>
          <w:rFonts w:ascii="宋体" w:hAnsi="宋体" w:cs="Arial"/>
          <w:color w:val="000000"/>
        </w:rPr>
      </w:pPr>
      <w:r>
        <w:rPr>
          <w:rFonts w:ascii="宋体" w:hAnsi="宋体" w:cs="Arial"/>
          <w:color w:val="000000"/>
        </w:rPr>
        <w:t xml:space="preserve">6.2 </w:t>
      </w:r>
      <w:r>
        <w:rPr>
          <w:rFonts w:hint="eastAsia" w:ascii="宋体" w:hAnsi="宋体" w:cs="Arial"/>
          <w:color w:val="000000"/>
        </w:rPr>
        <w:t>谈判小组</w:t>
      </w:r>
      <w:r>
        <w:rPr>
          <w:rFonts w:ascii="宋体" w:hAnsi="宋体" w:cs="Arial"/>
          <w:color w:val="000000"/>
        </w:rPr>
        <w:t>将对</w:t>
      </w:r>
      <w:r>
        <w:rPr>
          <w:rFonts w:hint="eastAsia" w:ascii="宋体" w:hAnsi="宋体" w:cs="Arial"/>
          <w:color w:val="000000"/>
        </w:rPr>
        <w:t>竞争性谈判</w:t>
      </w:r>
      <w:r>
        <w:rPr>
          <w:rFonts w:ascii="宋体" w:hAnsi="宋体" w:cs="Arial"/>
          <w:color w:val="000000"/>
        </w:rPr>
        <w:t>书中的每个响应进行评价，检查其对</w:t>
      </w:r>
      <w:r>
        <w:rPr>
          <w:rFonts w:hint="eastAsia" w:ascii="宋体" w:hAnsi="宋体" w:cs="Arial"/>
          <w:color w:val="000000"/>
        </w:rPr>
        <w:t>谈判文件</w:t>
      </w:r>
      <w:r>
        <w:rPr>
          <w:rFonts w:ascii="宋体" w:hAnsi="宋体" w:cs="Arial"/>
          <w:color w:val="000000"/>
        </w:rPr>
        <w:t>要求的符合程度并给出评分。</w:t>
      </w:r>
    </w:p>
    <w:p>
      <w:pPr>
        <w:autoSpaceDE w:val="0"/>
        <w:autoSpaceDN w:val="0"/>
        <w:adjustRightInd w:val="0"/>
        <w:snapToGrid w:val="0"/>
        <w:spacing w:line="240" w:lineRule="auto"/>
        <w:ind w:left="420" w:hanging="420" w:hangingChars="200"/>
        <w:rPr>
          <w:rFonts w:ascii="宋体" w:hAnsi="宋体" w:cs="Arial"/>
          <w:color w:val="000000"/>
        </w:rPr>
      </w:pPr>
      <w:r>
        <w:rPr>
          <w:rFonts w:ascii="宋体" w:hAnsi="宋体" w:cs="Arial"/>
          <w:color w:val="000000"/>
        </w:rPr>
        <w:t>6.3</w:t>
      </w:r>
      <w:r>
        <w:rPr>
          <w:rFonts w:hint="eastAsia" w:ascii="宋体" w:hAnsi="宋体" w:cs="Arial"/>
          <w:color w:val="000000"/>
        </w:rPr>
        <w:t xml:space="preserve"> </w:t>
      </w:r>
      <w:r>
        <w:rPr>
          <w:rFonts w:ascii="宋体" w:hAnsi="宋体" w:cs="Arial"/>
          <w:color w:val="000000"/>
        </w:rPr>
        <w:t>综合各</w:t>
      </w:r>
      <w:r>
        <w:rPr>
          <w:rFonts w:hint="eastAsia" w:ascii="宋体" w:hAnsi="宋体" w:cs="Arial"/>
          <w:color w:val="000000"/>
        </w:rPr>
        <w:t>谈判供应商</w:t>
      </w:r>
      <w:r>
        <w:rPr>
          <w:rFonts w:ascii="宋体" w:hAnsi="宋体" w:cs="Arial"/>
          <w:color w:val="000000"/>
        </w:rPr>
        <w:t>商务、技术和报价进行综合评价，产生综合评估分，综合评估得分最高者为最优。</w:t>
      </w:r>
    </w:p>
    <w:p>
      <w:pPr>
        <w:pStyle w:val="4"/>
        <w:adjustRightInd w:val="0"/>
        <w:snapToGrid w:val="0"/>
        <w:spacing w:before="0" w:after="0" w:line="240" w:lineRule="auto"/>
        <w:rPr>
          <w:rFonts w:ascii="宋体" w:hAnsi="宋体" w:eastAsia="宋体"/>
          <w:b w:val="0"/>
          <w:color w:val="000000"/>
          <w:sz w:val="30"/>
          <w:szCs w:val="30"/>
        </w:rPr>
      </w:pPr>
      <w:bookmarkStart w:id="158" w:name="_Toc8731"/>
      <w:bookmarkStart w:id="159" w:name="_Toc271798826"/>
      <w:r>
        <w:rPr>
          <w:rFonts w:hint="eastAsia" w:ascii="宋体" w:hAnsi="宋体" w:eastAsia="宋体"/>
          <w:b w:val="0"/>
          <w:color w:val="000000"/>
          <w:sz w:val="30"/>
          <w:szCs w:val="30"/>
        </w:rPr>
        <w:t>附：评标文件</w:t>
      </w:r>
      <w:bookmarkEnd w:id="158"/>
      <w:bookmarkEnd w:id="159"/>
    </w:p>
    <w:p>
      <w:pPr>
        <w:autoSpaceDE w:val="0"/>
        <w:autoSpaceDN w:val="0"/>
        <w:adjustRightInd w:val="0"/>
        <w:snapToGrid w:val="0"/>
        <w:spacing w:line="240" w:lineRule="auto"/>
        <w:ind w:left="422" w:hanging="422" w:hangingChars="200"/>
        <w:rPr>
          <w:rFonts w:ascii="宋体" w:hAnsi="宋体" w:cs="Arial"/>
          <w:b/>
          <w:color w:val="000000"/>
        </w:rPr>
      </w:pPr>
      <w:r>
        <w:rPr>
          <w:rFonts w:ascii="宋体" w:hAnsi="宋体" w:cs="Arial"/>
          <w:b/>
          <w:color w:val="000000"/>
        </w:rPr>
        <w:t>1.评标须知</w:t>
      </w:r>
    </w:p>
    <w:p>
      <w:pPr>
        <w:autoSpaceDE w:val="0"/>
        <w:autoSpaceDN w:val="0"/>
        <w:adjustRightInd w:val="0"/>
        <w:snapToGrid w:val="0"/>
        <w:spacing w:line="240" w:lineRule="auto"/>
        <w:rPr>
          <w:rFonts w:ascii="宋体" w:hAnsi="宋体" w:cs="Arial"/>
          <w:b/>
          <w:color w:val="000000"/>
        </w:rPr>
      </w:pPr>
      <w:r>
        <w:rPr>
          <w:rFonts w:ascii="宋体" w:hAnsi="宋体" w:cs="Arial"/>
          <w:b/>
          <w:color w:val="000000"/>
        </w:rPr>
        <w:t>1.1 关于评标方案</w:t>
      </w:r>
    </w:p>
    <w:p>
      <w:pPr>
        <w:autoSpaceDE w:val="0"/>
        <w:autoSpaceDN w:val="0"/>
        <w:adjustRightInd w:val="0"/>
        <w:snapToGrid w:val="0"/>
        <w:spacing w:line="240" w:lineRule="auto"/>
        <w:ind w:firstLine="420" w:firstLineChars="200"/>
        <w:rPr>
          <w:rFonts w:ascii="宋体" w:hAnsi="宋体" w:cs="Arial"/>
          <w:color w:val="000000"/>
        </w:rPr>
      </w:pPr>
      <w:r>
        <w:rPr>
          <w:rFonts w:ascii="宋体" w:hAnsi="宋体" w:cs="Arial"/>
          <w:color w:val="000000"/>
        </w:rPr>
        <w:t xml:space="preserve">1.1.1 </w:t>
      </w:r>
      <w:r>
        <w:rPr>
          <w:rFonts w:hint="eastAsia" w:ascii="宋体" w:hAnsi="宋体" w:cs="Arial"/>
          <w:color w:val="000000"/>
        </w:rPr>
        <w:t>谈判小组</w:t>
      </w:r>
      <w:r>
        <w:rPr>
          <w:rFonts w:ascii="宋体" w:hAnsi="宋体" w:cs="Arial"/>
          <w:color w:val="000000"/>
        </w:rPr>
        <w:t>的每个成员(以下简称评委)应认真阅读并确认已经正确理解了评标方案；</w:t>
      </w:r>
    </w:p>
    <w:p>
      <w:pPr>
        <w:autoSpaceDE w:val="0"/>
        <w:autoSpaceDN w:val="0"/>
        <w:adjustRightInd w:val="0"/>
        <w:snapToGrid w:val="0"/>
        <w:spacing w:line="240" w:lineRule="auto"/>
        <w:ind w:firstLine="420" w:firstLineChars="200"/>
        <w:rPr>
          <w:rFonts w:ascii="宋体" w:hAnsi="宋体" w:cs="Arial"/>
          <w:color w:val="000000"/>
        </w:rPr>
      </w:pPr>
      <w:r>
        <w:rPr>
          <w:rFonts w:ascii="宋体" w:hAnsi="宋体" w:cs="Arial"/>
          <w:color w:val="000000"/>
        </w:rPr>
        <w:t>1.1.2 评委如对评标方案有异议，应在评标开始前提出。</w:t>
      </w:r>
    </w:p>
    <w:p>
      <w:pPr>
        <w:autoSpaceDE w:val="0"/>
        <w:autoSpaceDN w:val="0"/>
        <w:adjustRightInd w:val="0"/>
        <w:snapToGrid w:val="0"/>
        <w:spacing w:line="240" w:lineRule="auto"/>
        <w:rPr>
          <w:rFonts w:ascii="宋体" w:hAnsi="宋体" w:cs="Arial"/>
          <w:b/>
          <w:color w:val="000000"/>
        </w:rPr>
      </w:pPr>
      <w:r>
        <w:rPr>
          <w:rFonts w:ascii="宋体" w:hAnsi="宋体" w:cs="Arial"/>
          <w:b/>
          <w:color w:val="000000"/>
        </w:rPr>
        <w:t>1.2 关于评标</w:t>
      </w:r>
    </w:p>
    <w:p>
      <w:pPr>
        <w:autoSpaceDE w:val="0"/>
        <w:autoSpaceDN w:val="0"/>
        <w:adjustRightInd w:val="0"/>
        <w:snapToGrid w:val="0"/>
        <w:spacing w:line="240" w:lineRule="auto"/>
        <w:ind w:firstLine="420" w:firstLineChars="200"/>
        <w:rPr>
          <w:rFonts w:ascii="宋体" w:hAnsi="宋体" w:cs="Arial"/>
          <w:color w:val="000000"/>
        </w:rPr>
      </w:pPr>
      <w:r>
        <w:rPr>
          <w:rFonts w:ascii="宋体" w:hAnsi="宋体" w:cs="Arial"/>
          <w:color w:val="000000"/>
        </w:rPr>
        <w:t>1.2.</w:t>
      </w:r>
      <w:r>
        <w:rPr>
          <w:rFonts w:hint="eastAsia" w:ascii="宋体" w:hAnsi="宋体" w:cs="Arial"/>
          <w:color w:val="000000"/>
        </w:rPr>
        <w:t>1</w:t>
      </w:r>
      <w:r>
        <w:rPr>
          <w:rFonts w:ascii="宋体" w:hAnsi="宋体" w:cs="Arial"/>
          <w:color w:val="000000"/>
        </w:rPr>
        <w:t xml:space="preserve"> 每个评委应本着客观、公正的原则独立给出评价意见；</w:t>
      </w:r>
    </w:p>
    <w:p>
      <w:pPr>
        <w:autoSpaceDE w:val="0"/>
        <w:autoSpaceDN w:val="0"/>
        <w:adjustRightInd w:val="0"/>
        <w:snapToGrid w:val="0"/>
        <w:spacing w:line="240" w:lineRule="auto"/>
        <w:ind w:firstLine="420" w:firstLineChars="200"/>
        <w:rPr>
          <w:rFonts w:ascii="宋体" w:hAnsi="宋体" w:cs="Arial"/>
          <w:color w:val="000000"/>
        </w:rPr>
      </w:pPr>
      <w:r>
        <w:rPr>
          <w:rFonts w:ascii="宋体" w:hAnsi="宋体" w:cs="Arial"/>
          <w:color w:val="000000"/>
        </w:rPr>
        <w:t>1.2.</w:t>
      </w:r>
      <w:r>
        <w:rPr>
          <w:rFonts w:hint="eastAsia" w:ascii="宋体" w:hAnsi="宋体" w:cs="Arial"/>
          <w:color w:val="000000"/>
        </w:rPr>
        <w:t xml:space="preserve">2 </w:t>
      </w:r>
      <w:r>
        <w:rPr>
          <w:rFonts w:ascii="宋体" w:hAnsi="宋体" w:cs="Arial"/>
          <w:color w:val="000000"/>
        </w:rPr>
        <w:t>评委之间不得相互串通进行评分；</w:t>
      </w:r>
    </w:p>
    <w:p>
      <w:pPr>
        <w:autoSpaceDE w:val="0"/>
        <w:autoSpaceDN w:val="0"/>
        <w:adjustRightInd w:val="0"/>
        <w:snapToGrid w:val="0"/>
        <w:spacing w:line="240" w:lineRule="auto"/>
        <w:ind w:firstLine="420" w:firstLineChars="200"/>
        <w:rPr>
          <w:rFonts w:ascii="宋体" w:hAnsi="宋体" w:cs="Arial"/>
          <w:color w:val="000000"/>
        </w:rPr>
      </w:pPr>
      <w:r>
        <w:rPr>
          <w:rFonts w:ascii="宋体" w:hAnsi="宋体" w:cs="Arial"/>
          <w:color w:val="000000"/>
        </w:rPr>
        <w:t>1.2.</w:t>
      </w:r>
      <w:r>
        <w:rPr>
          <w:rFonts w:hint="eastAsia" w:ascii="宋体" w:hAnsi="宋体" w:cs="Arial"/>
          <w:color w:val="000000"/>
        </w:rPr>
        <w:t xml:space="preserve">3 </w:t>
      </w:r>
      <w:r>
        <w:rPr>
          <w:rFonts w:ascii="宋体" w:hAnsi="宋体" w:cs="Arial"/>
          <w:color w:val="000000"/>
        </w:rPr>
        <w:t>评委不得试图影响其他评委的评价意见。</w:t>
      </w:r>
    </w:p>
    <w:p>
      <w:pPr>
        <w:autoSpaceDE w:val="0"/>
        <w:autoSpaceDN w:val="0"/>
        <w:adjustRightInd w:val="0"/>
        <w:snapToGrid w:val="0"/>
        <w:spacing w:line="240" w:lineRule="auto"/>
        <w:rPr>
          <w:rFonts w:ascii="宋体" w:hAnsi="宋体" w:cs="Arial"/>
          <w:b/>
          <w:color w:val="000000"/>
        </w:rPr>
      </w:pPr>
      <w:r>
        <w:rPr>
          <w:rFonts w:ascii="宋体" w:hAnsi="宋体" w:cs="Arial"/>
          <w:b/>
          <w:color w:val="000000"/>
        </w:rPr>
        <w:t>1.3 关于保密</w:t>
      </w:r>
    </w:p>
    <w:p>
      <w:pPr>
        <w:autoSpaceDE w:val="0"/>
        <w:autoSpaceDN w:val="0"/>
        <w:adjustRightInd w:val="0"/>
        <w:snapToGrid w:val="0"/>
        <w:spacing w:line="240" w:lineRule="auto"/>
        <w:ind w:left="479" w:leftChars="228" w:firstLine="10" w:firstLineChars="5"/>
        <w:rPr>
          <w:rFonts w:ascii="宋体" w:hAnsi="宋体" w:cs="Arial"/>
          <w:color w:val="000000"/>
        </w:rPr>
      </w:pPr>
      <w:r>
        <w:rPr>
          <w:rFonts w:ascii="宋体" w:hAnsi="宋体" w:cs="Arial"/>
          <w:color w:val="000000"/>
        </w:rPr>
        <w:t>1.3.1</w:t>
      </w:r>
      <w:r>
        <w:rPr>
          <w:rFonts w:hint="eastAsia" w:ascii="宋体" w:hAnsi="宋体" w:cs="Arial"/>
          <w:color w:val="000000"/>
        </w:rPr>
        <w:t xml:space="preserve"> </w:t>
      </w:r>
      <w:r>
        <w:rPr>
          <w:rFonts w:ascii="宋体" w:hAnsi="宋体" w:cs="Arial"/>
          <w:color w:val="000000"/>
        </w:rPr>
        <w:t>评委不得私下接触谈判供应商；</w:t>
      </w:r>
    </w:p>
    <w:p>
      <w:pPr>
        <w:autoSpaceDE w:val="0"/>
        <w:autoSpaceDN w:val="0"/>
        <w:adjustRightInd w:val="0"/>
        <w:snapToGrid w:val="0"/>
        <w:spacing w:line="240" w:lineRule="auto"/>
        <w:ind w:left="479" w:leftChars="228" w:firstLine="10" w:firstLineChars="5"/>
        <w:rPr>
          <w:rFonts w:ascii="宋体" w:hAnsi="宋体" w:cs="Arial"/>
          <w:color w:val="000000"/>
        </w:rPr>
      </w:pPr>
      <w:r>
        <w:rPr>
          <w:rFonts w:ascii="宋体" w:hAnsi="宋体" w:cs="Arial"/>
          <w:color w:val="000000"/>
        </w:rPr>
        <w:t>1.3.2</w:t>
      </w:r>
      <w:r>
        <w:rPr>
          <w:rFonts w:hint="eastAsia" w:ascii="宋体" w:hAnsi="宋体" w:cs="Arial"/>
          <w:color w:val="000000"/>
        </w:rPr>
        <w:t xml:space="preserve"> </w:t>
      </w:r>
      <w:r>
        <w:rPr>
          <w:rFonts w:ascii="宋体" w:hAnsi="宋体" w:cs="Arial"/>
          <w:color w:val="000000"/>
        </w:rPr>
        <w:t>评委不得接受谈判供应商的财物或其他好处；</w:t>
      </w:r>
    </w:p>
    <w:p>
      <w:pPr>
        <w:autoSpaceDE w:val="0"/>
        <w:autoSpaceDN w:val="0"/>
        <w:adjustRightInd w:val="0"/>
        <w:snapToGrid w:val="0"/>
        <w:spacing w:line="240" w:lineRule="auto"/>
        <w:ind w:left="479" w:leftChars="228" w:firstLine="10" w:firstLineChars="5"/>
        <w:rPr>
          <w:rFonts w:ascii="宋体" w:hAnsi="宋体" w:cs="Arial"/>
          <w:color w:val="000000"/>
        </w:rPr>
      </w:pPr>
      <w:r>
        <w:rPr>
          <w:rFonts w:ascii="宋体" w:hAnsi="宋体" w:cs="Arial"/>
          <w:color w:val="000000"/>
        </w:rPr>
        <w:t>1.3.3</w:t>
      </w:r>
      <w:r>
        <w:rPr>
          <w:rFonts w:hint="eastAsia" w:ascii="宋体" w:hAnsi="宋体" w:cs="Arial"/>
          <w:color w:val="000000"/>
        </w:rPr>
        <w:t xml:space="preserve"> </w:t>
      </w:r>
      <w:r>
        <w:rPr>
          <w:rFonts w:ascii="宋体" w:hAnsi="宋体" w:cs="Arial"/>
          <w:color w:val="000000"/>
        </w:rPr>
        <w:t>评委不得透露评标过程中的任何情况。</w:t>
      </w:r>
    </w:p>
    <w:p>
      <w:pPr>
        <w:autoSpaceDE w:val="0"/>
        <w:autoSpaceDN w:val="0"/>
        <w:adjustRightInd w:val="0"/>
        <w:snapToGrid w:val="0"/>
        <w:spacing w:line="240" w:lineRule="auto"/>
        <w:rPr>
          <w:rFonts w:ascii="宋体" w:hAnsi="宋体" w:cs="Arial"/>
          <w:b/>
          <w:color w:val="000000"/>
        </w:rPr>
      </w:pPr>
      <w:r>
        <w:rPr>
          <w:rFonts w:ascii="宋体" w:hAnsi="宋体" w:cs="Arial"/>
          <w:b/>
          <w:color w:val="000000"/>
        </w:rPr>
        <w:t>1.4 关于评标责任</w:t>
      </w:r>
    </w:p>
    <w:p>
      <w:pPr>
        <w:autoSpaceDE w:val="0"/>
        <w:autoSpaceDN w:val="0"/>
        <w:adjustRightInd w:val="0"/>
        <w:snapToGrid w:val="0"/>
        <w:spacing w:line="240" w:lineRule="auto"/>
        <w:ind w:left="479" w:leftChars="228" w:firstLine="10" w:firstLineChars="5"/>
        <w:rPr>
          <w:rFonts w:ascii="宋体" w:hAnsi="宋体" w:cs="Arial"/>
          <w:color w:val="000000"/>
        </w:rPr>
      </w:pPr>
      <w:r>
        <w:rPr>
          <w:rFonts w:ascii="宋体" w:hAnsi="宋体" w:cs="Arial"/>
          <w:color w:val="000000"/>
        </w:rPr>
        <w:t>1.4.1</w:t>
      </w:r>
      <w:r>
        <w:rPr>
          <w:rFonts w:hint="eastAsia" w:ascii="宋体" w:hAnsi="宋体" w:cs="Arial"/>
          <w:color w:val="000000"/>
        </w:rPr>
        <w:t xml:space="preserve"> </w:t>
      </w:r>
      <w:r>
        <w:rPr>
          <w:rFonts w:ascii="宋体" w:hAnsi="宋体" w:cs="Arial"/>
          <w:color w:val="000000"/>
        </w:rPr>
        <w:t>评委应在其书面评审意见和评标文件上签字确认；</w:t>
      </w:r>
    </w:p>
    <w:p>
      <w:pPr>
        <w:autoSpaceDE w:val="0"/>
        <w:autoSpaceDN w:val="0"/>
        <w:adjustRightInd w:val="0"/>
        <w:snapToGrid w:val="0"/>
        <w:spacing w:line="240" w:lineRule="auto"/>
        <w:ind w:left="479" w:leftChars="228" w:firstLine="10" w:firstLineChars="5"/>
        <w:rPr>
          <w:rFonts w:ascii="宋体" w:hAnsi="宋体" w:cs="Arial"/>
          <w:color w:val="000000"/>
        </w:rPr>
      </w:pPr>
      <w:r>
        <w:rPr>
          <w:rFonts w:ascii="宋体" w:hAnsi="宋体" w:cs="Arial"/>
          <w:color w:val="000000"/>
        </w:rPr>
        <w:t>1.4.2</w:t>
      </w:r>
      <w:r>
        <w:rPr>
          <w:rFonts w:hint="eastAsia" w:ascii="宋体" w:hAnsi="宋体" w:cs="Arial"/>
          <w:color w:val="000000"/>
        </w:rPr>
        <w:t xml:space="preserve"> </w:t>
      </w:r>
      <w:r>
        <w:rPr>
          <w:rFonts w:ascii="宋体" w:hAnsi="宋体" w:cs="Arial"/>
          <w:color w:val="000000"/>
        </w:rPr>
        <w:t>评委对其所提出的评审意见承担个人责任。</w:t>
      </w:r>
    </w:p>
    <w:p>
      <w:pPr>
        <w:autoSpaceDE w:val="0"/>
        <w:autoSpaceDN w:val="0"/>
        <w:adjustRightInd w:val="0"/>
        <w:snapToGrid w:val="0"/>
        <w:spacing w:line="240" w:lineRule="auto"/>
        <w:ind w:left="422" w:hanging="422" w:hangingChars="200"/>
        <w:rPr>
          <w:rFonts w:ascii="宋体" w:hAnsi="宋体" w:cs="Arial"/>
          <w:b/>
          <w:color w:val="000000"/>
        </w:rPr>
      </w:pPr>
      <w:r>
        <w:rPr>
          <w:rFonts w:ascii="宋体" w:hAnsi="宋体" w:cs="Arial"/>
          <w:b/>
          <w:color w:val="000000"/>
        </w:rPr>
        <w:t>2.评标流程</w:t>
      </w:r>
    </w:p>
    <w:p>
      <w:pPr>
        <w:autoSpaceDE w:val="0"/>
        <w:autoSpaceDN w:val="0"/>
        <w:adjustRightInd w:val="0"/>
        <w:snapToGrid w:val="0"/>
        <w:spacing w:line="240" w:lineRule="auto"/>
        <w:ind w:left="659" w:leftChars="114" w:hanging="420" w:hangingChars="200"/>
        <w:rPr>
          <w:rFonts w:ascii="宋体" w:hAnsi="宋体" w:cs="Arial"/>
          <w:color w:val="000000"/>
        </w:rPr>
      </w:pPr>
      <w:r>
        <w:rPr>
          <w:rFonts w:ascii="宋体" w:hAnsi="宋体" w:cs="Arial"/>
          <w:color w:val="000000"/>
        </w:rPr>
        <w:t>2.1 谈判响应文件完整性检验和谈判供应商资格符合性审查</w:t>
      </w:r>
    </w:p>
    <w:p>
      <w:pPr>
        <w:autoSpaceDE w:val="0"/>
        <w:autoSpaceDN w:val="0"/>
        <w:adjustRightInd w:val="0"/>
        <w:snapToGrid w:val="0"/>
        <w:spacing w:line="240" w:lineRule="auto"/>
        <w:ind w:left="449" w:leftChars="114" w:hanging="210" w:hangingChars="100"/>
        <w:rPr>
          <w:rFonts w:ascii="宋体" w:hAnsi="宋体" w:cs="Arial"/>
          <w:color w:val="000000"/>
        </w:rPr>
      </w:pPr>
      <w:r>
        <w:rPr>
          <w:rFonts w:ascii="宋体" w:hAnsi="宋体" w:cs="Arial"/>
          <w:color w:val="000000"/>
        </w:rPr>
        <w:t>2.2 商务、技术方案响应性评定</w:t>
      </w:r>
    </w:p>
    <w:p>
      <w:pPr>
        <w:autoSpaceDE w:val="0"/>
        <w:autoSpaceDN w:val="0"/>
        <w:adjustRightInd w:val="0"/>
        <w:snapToGrid w:val="0"/>
        <w:spacing w:line="240" w:lineRule="auto"/>
        <w:ind w:left="449" w:leftChars="114" w:hanging="210" w:hangingChars="100"/>
        <w:rPr>
          <w:rFonts w:ascii="宋体" w:hAnsi="宋体" w:cs="Arial"/>
          <w:color w:val="000000"/>
        </w:rPr>
      </w:pPr>
      <w:r>
        <w:rPr>
          <w:rFonts w:ascii="宋体" w:hAnsi="宋体" w:cs="Arial"/>
          <w:color w:val="000000"/>
        </w:rPr>
        <w:t>2.3 报价响应性评定</w:t>
      </w:r>
    </w:p>
    <w:p>
      <w:pPr>
        <w:autoSpaceDE w:val="0"/>
        <w:autoSpaceDN w:val="0"/>
        <w:adjustRightInd w:val="0"/>
        <w:snapToGrid w:val="0"/>
        <w:spacing w:line="240" w:lineRule="auto"/>
        <w:ind w:left="449" w:leftChars="114" w:hanging="210" w:hangingChars="100"/>
        <w:rPr>
          <w:rFonts w:ascii="宋体" w:hAnsi="宋体" w:cs="Arial"/>
          <w:color w:val="000000"/>
        </w:rPr>
      </w:pPr>
      <w:r>
        <w:rPr>
          <w:rFonts w:ascii="宋体" w:hAnsi="宋体" w:cs="Arial"/>
          <w:color w:val="000000"/>
        </w:rPr>
        <w:t>2.4 综合评估分的计算和排序</w:t>
      </w:r>
    </w:p>
    <w:p>
      <w:pPr>
        <w:adjustRightInd w:val="0"/>
        <w:snapToGrid w:val="0"/>
        <w:spacing w:line="240" w:lineRule="auto"/>
        <w:rPr>
          <w:rFonts w:ascii="宋体" w:hAnsi="宋体" w:cs="Arial"/>
          <w:b/>
          <w:color w:val="000000"/>
        </w:rPr>
      </w:pPr>
      <w:r>
        <w:rPr>
          <w:rFonts w:ascii="宋体" w:hAnsi="宋体" w:cs="Arial"/>
          <w:b/>
          <w:color w:val="000000"/>
        </w:rPr>
        <w:t>3.评标方案</w:t>
      </w:r>
    </w:p>
    <w:p>
      <w:pPr>
        <w:pStyle w:val="8"/>
        <w:spacing w:line="240" w:lineRule="auto"/>
        <w:rPr>
          <w:rFonts w:hAnsi="宋体"/>
        </w:rPr>
      </w:pPr>
      <w:r>
        <w:rPr>
          <w:rFonts w:hint="eastAsia" w:hAnsi="宋体"/>
        </w:rPr>
        <w:t>本项目的评标办法为综合评估法。</w:t>
      </w:r>
    </w:p>
    <w:p>
      <w:pPr>
        <w:keepNext/>
        <w:spacing w:line="240" w:lineRule="auto"/>
        <w:rPr>
          <w:rFonts w:ascii="黑体" w:hAnsi="宋体" w:eastAsia="黑体"/>
          <w:sz w:val="24"/>
        </w:rPr>
      </w:pPr>
      <w:r>
        <w:rPr>
          <w:rFonts w:ascii="黑体" w:hAnsi="宋体" w:eastAsia="黑体"/>
          <w:sz w:val="24"/>
        </w:rPr>
        <w:t>符合性检查</w:t>
      </w:r>
      <w:r>
        <w:rPr>
          <w:rFonts w:hint="eastAsia" w:ascii="黑体" w:hAnsi="宋体" w:eastAsia="黑体"/>
          <w:sz w:val="24"/>
        </w:rPr>
        <w:t>表：</w:t>
      </w:r>
    </w:p>
    <w:tbl>
      <w:tblPr>
        <w:tblStyle w:val="14"/>
        <w:tblW w:w="11766" w:type="dxa"/>
        <w:tblInd w:w="-1593" w:type="dxa"/>
        <w:tblLayout w:type="fixed"/>
        <w:tblCellMar>
          <w:top w:w="0" w:type="dxa"/>
          <w:left w:w="108" w:type="dxa"/>
          <w:bottom w:w="0" w:type="dxa"/>
          <w:right w:w="108" w:type="dxa"/>
        </w:tblCellMar>
      </w:tblPr>
      <w:tblGrid>
        <w:gridCol w:w="11766"/>
      </w:tblGrid>
      <w:tr>
        <w:tblPrEx>
          <w:tblCellMar>
            <w:top w:w="0" w:type="dxa"/>
            <w:left w:w="108" w:type="dxa"/>
            <w:bottom w:w="0" w:type="dxa"/>
            <w:right w:w="108" w:type="dxa"/>
          </w:tblCellMar>
        </w:tblPrEx>
        <w:trPr>
          <w:trHeight w:val="9181" w:hRule="atLeast"/>
        </w:trPr>
        <w:tc>
          <w:tcPr>
            <w:tcW w:w="11766" w:type="dxa"/>
          </w:tcPr>
          <w:tbl>
            <w:tblPr>
              <w:tblStyle w:val="14"/>
              <w:tblW w:w="88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6624"/>
              <w:gridCol w:w="1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pPr>
                    <w:spacing w:line="240" w:lineRule="auto"/>
                    <w:jc w:val="center"/>
                    <w:rPr>
                      <w:rFonts w:hint="eastAsia" w:ascii="宋体" w:hAnsi="宋体" w:eastAsia="宋体" w:cs="宋体"/>
                      <w:szCs w:val="21"/>
                    </w:rPr>
                  </w:pPr>
                  <w:r>
                    <w:rPr>
                      <w:rFonts w:hint="eastAsia" w:ascii="宋体" w:hAnsi="宋体" w:eastAsia="宋体" w:cs="宋体"/>
                      <w:szCs w:val="21"/>
                    </w:rPr>
                    <w:t>序号</w:t>
                  </w:r>
                </w:p>
              </w:tc>
              <w:tc>
                <w:tcPr>
                  <w:tcW w:w="6624" w:type="dxa"/>
                  <w:vAlign w:val="center"/>
                </w:tcPr>
                <w:p>
                  <w:pPr>
                    <w:spacing w:line="240" w:lineRule="auto"/>
                    <w:ind w:left="-828" w:firstLine="828"/>
                    <w:jc w:val="center"/>
                    <w:rPr>
                      <w:rFonts w:hint="eastAsia" w:ascii="宋体" w:hAnsi="宋体" w:eastAsia="宋体" w:cs="宋体"/>
                      <w:sz w:val="21"/>
                      <w:szCs w:val="21"/>
                    </w:rPr>
                  </w:pPr>
                  <w:r>
                    <w:rPr>
                      <w:rFonts w:hint="eastAsia" w:ascii="宋体" w:hAnsi="宋体" w:eastAsia="宋体" w:cs="宋体"/>
                      <w:szCs w:val="21"/>
                    </w:rPr>
                    <w:t>评议内容</w:t>
                  </w:r>
                </w:p>
              </w:tc>
              <w:tc>
                <w:tcPr>
                  <w:tcW w:w="1570" w:type="dxa"/>
                  <w:vAlign w:val="center"/>
                </w:tcPr>
                <w:p>
                  <w:pPr>
                    <w:spacing w:line="240" w:lineRule="auto"/>
                    <w:ind w:left="44" w:hanging="44"/>
                    <w:jc w:val="center"/>
                    <w:rPr>
                      <w:rFonts w:hint="eastAsia" w:ascii="宋体" w:hAnsi="宋体" w:eastAsia="宋体" w:cs="宋体"/>
                      <w:sz w:val="21"/>
                      <w:szCs w:val="21"/>
                    </w:rPr>
                  </w:pPr>
                  <w:r>
                    <w:rPr>
                      <w:rFonts w:hint="eastAsia" w:ascii="宋体" w:hAnsi="宋体" w:eastAsia="宋体" w:cs="宋体"/>
                      <w:szCs w:val="21"/>
                    </w:rPr>
                    <w:t>评议结果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pPr>
                    <w:numPr>
                      <w:ilvl w:val="0"/>
                      <w:numId w:val="15"/>
                    </w:numPr>
                    <w:spacing w:line="240" w:lineRule="auto"/>
                    <w:ind w:left="425" w:hanging="425"/>
                    <w:jc w:val="center"/>
                    <w:rPr>
                      <w:rFonts w:hint="eastAsia" w:ascii="宋体" w:hAnsi="宋体" w:eastAsia="宋体" w:cs="宋体"/>
                      <w:szCs w:val="21"/>
                    </w:rPr>
                  </w:pPr>
                </w:p>
              </w:tc>
              <w:tc>
                <w:tcPr>
                  <w:tcW w:w="6624" w:type="dxa"/>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szCs w:val="21"/>
                    </w:rPr>
                    <w:t>投标人的合格性（见投标人须知：“合格的投标人”及本章“投标文件否决性条款摘要”要求）</w:t>
                  </w:r>
                </w:p>
              </w:tc>
              <w:tc>
                <w:tcPr>
                  <w:tcW w:w="1570" w:type="dxa"/>
                  <w:vAlign w:val="center"/>
                </w:tcPr>
                <w:p>
                  <w:pPr>
                    <w:pageBreakBefore w:val="0"/>
                    <w:kinsoku/>
                    <w:wordWrap/>
                    <w:overflowPunct/>
                    <w:topLinePunct w:val="0"/>
                    <w:bidi w:val="0"/>
                    <w:spacing w:line="360" w:lineRule="auto"/>
                    <w:ind w:left="0" w:leftChars="0" w:right="0" w:rightChars="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611" w:type="dxa"/>
                  <w:vAlign w:val="center"/>
                </w:tcPr>
                <w:p>
                  <w:pPr>
                    <w:numPr>
                      <w:ilvl w:val="0"/>
                      <w:numId w:val="15"/>
                    </w:numPr>
                    <w:spacing w:line="240" w:lineRule="auto"/>
                    <w:ind w:left="425" w:hanging="425"/>
                    <w:jc w:val="center"/>
                    <w:rPr>
                      <w:rFonts w:hint="eastAsia" w:ascii="宋体" w:hAnsi="宋体" w:eastAsia="宋体" w:cs="宋体"/>
                      <w:szCs w:val="21"/>
                    </w:rPr>
                  </w:pPr>
                </w:p>
              </w:tc>
              <w:tc>
                <w:tcPr>
                  <w:tcW w:w="6624" w:type="dxa"/>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szCs w:val="21"/>
                    </w:rPr>
                    <w:t>投标的有效性:是否按要求由法定代表人或授权代表签署和加盖公章</w:t>
                  </w:r>
                </w:p>
              </w:tc>
              <w:tc>
                <w:tcPr>
                  <w:tcW w:w="1570" w:type="dxa"/>
                  <w:shd w:val="clear" w:color="auto" w:fill="auto"/>
                  <w:vAlign w:val="center"/>
                </w:tcPr>
                <w:p>
                  <w:pPr>
                    <w:pageBreakBefore w:val="0"/>
                    <w:kinsoku/>
                    <w:wordWrap/>
                    <w:overflowPunct/>
                    <w:topLinePunct w:val="0"/>
                    <w:bidi w:val="0"/>
                    <w:spacing w:line="360" w:lineRule="auto"/>
                    <w:ind w:left="0" w:leftChars="0" w:right="0" w:rightChars="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611" w:type="dxa"/>
                  <w:vAlign w:val="center"/>
                </w:tcPr>
                <w:p>
                  <w:pPr>
                    <w:numPr>
                      <w:ilvl w:val="0"/>
                      <w:numId w:val="15"/>
                    </w:numPr>
                    <w:spacing w:line="240" w:lineRule="auto"/>
                    <w:ind w:left="425" w:hanging="425"/>
                    <w:jc w:val="center"/>
                    <w:rPr>
                      <w:rFonts w:hint="eastAsia" w:ascii="宋体" w:hAnsi="宋体" w:eastAsia="宋体" w:cs="宋体"/>
                      <w:szCs w:val="21"/>
                    </w:rPr>
                  </w:pPr>
                </w:p>
              </w:tc>
              <w:tc>
                <w:tcPr>
                  <w:tcW w:w="6624" w:type="dxa"/>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szCs w:val="21"/>
                    </w:rPr>
                    <w:t>投标有效期（开标日起九十个日历日）</w:t>
                  </w:r>
                </w:p>
              </w:tc>
              <w:tc>
                <w:tcPr>
                  <w:tcW w:w="1570" w:type="dxa"/>
                  <w:vAlign w:val="center"/>
                </w:tcPr>
                <w:p>
                  <w:pPr>
                    <w:pageBreakBefore w:val="0"/>
                    <w:kinsoku/>
                    <w:wordWrap/>
                    <w:overflowPunct/>
                    <w:topLinePunct w:val="0"/>
                    <w:bidi w:val="0"/>
                    <w:spacing w:line="360" w:lineRule="auto"/>
                    <w:ind w:left="0" w:leftChars="0" w:right="0" w:rightChars="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pPr>
                    <w:numPr>
                      <w:ilvl w:val="0"/>
                      <w:numId w:val="15"/>
                    </w:numPr>
                    <w:spacing w:line="240" w:lineRule="auto"/>
                    <w:ind w:left="425" w:hanging="425"/>
                    <w:jc w:val="center"/>
                    <w:rPr>
                      <w:rFonts w:hint="eastAsia" w:ascii="宋体" w:hAnsi="宋体" w:eastAsia="宋体" w:cs="宋体"/>
                      <w:szCs w:val="21"/>
                    </w:rPr>
                  </w:pPr>
                </w:p>
              </w:tc>
              <w:tc>
                <w:tcPr>
                  <w:tcW w:w="6624" w:type="dxa"/>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Cs w:val="21"/>
                      <w:highlight w:val="none"/>
                    </w:rPr>
                    <w:t>投标书</w:t>
                  </w:r>
                </w:p>
              </w:tc>
              <w:tc>
                <w:tcPr>
                  <w:tcW w:w="1570" w:type="dxa"/>
                  <w:vAlign w:val="center"/>
                </w:tcPr>
                <w:p>
                  <w:pPr>
                    <w:pageBreakBefore w:val="0"/>
                    <w:kinsoku/>
                    <w:wordWrap/>
                    <w:overflowPunct/>
                    <w:topLinePunct w:val="0"/>
                    <w:bidi w:val="0"/>
                    <w:spacing w:line="360" w:lineRule="auto"/>
                    <w:ind w:left="0" w:leftChars="0" w:right="0" w:righ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lang w:val="zh-CN"/>
                    </w:rPr>
                    <w:t>合格</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zh-CN"/>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pPr>
                    <w:numPr>
                      <w:ilvl w:val="0"/>
                      <w:numId w:val="15"/>
                    </w:numPr>
                    <w:spacing w:line="240" w:lineRule="auto"/>
                    <w:ind w:left="425" w:hanging="425"/>
                    <w:jc w:val="center"/>
                    <w:rPr>
                      <w:rFonts w:hint="eastAsia" w:ascii="宋体" w:hAnsi="宋体" w:eastAsia="宋体" w:cs="宋体"/>
                      <w:szCs w:val="21"/>
                    </w:rPr>
                  </w:pPr>
                </w:p>
              </w:tc>
              <w:tc>
                <w:tcPr>
                  <w:tcW w:w="6624" w:type="dxa"/>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shd w:val="clear" w:fill="FFFF00"/>
                      <w:lang w:eastAsia="zh-CN"/>
                    </w:rPr>
                    <w:t>投标保证金（如不需要则删除本条）</w:t>
                  </w:r>
                </w:p>
              </w:tc>
              <w:tc>
                <w:tcPr>
                  <w:tcW w:w="1570" w:type="dxa"/>
                  <w:vAlign w:val="center"/>
                </w:tcPr>
                <w:p>
                  <w:pPr>
                    <w:pageBreakBefore w:val="0"/>
                    <w:kinsoku/>
                    <w:wordWrap/>
                    <w:overflowPunct/>
                    <w:topLinePunct w:val="0"/>
                    <w:bidi w:val="0"/>
                    <w:spacing w:line="360" w:lineRule="auto"/>
                    <w:ind w:left="0" w:leftChars="0" w:right="0" w:rightChars="0" w:firstLine="0" w:firstLineChars="0"/>
                    <w:rPr>
                      <w:rFonts w:hint="eastAsia" w:ascii="宋体" w:hAnsi="宋体" w:eastAsia="宋体" w:cs="宋体"/>
                      <w:color w:val="auto"/>
                      <w:kern w:val="0"/>
                      <w:sz w:val="21"/>
                      <w:szCs w:val="21"/>
                      <w:highlight w:val="none"/>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11" w:type="dxa"/>
                  <w:vAlign w:val="center"/>
                </w:tcPr>
                <w:p>
                  <w:pPr>
                    <w:numPr>
                      <w:ilvl w:val="0"/>
                      <w:numId w:val="15"/>
                    </w:numPr>
                    <w:spacing w:line="240" w:lineRule="auto"/>
                    <w:ind w:left="425" w:hanging="425"/>
                    <w:jc w:val="center"/>
                    <w:rPr>
                      <w:rFonts w:hint="eastAsia" w:ascii="宋体" w:hAnsi="宋体" w:eastAsia="宋体" w:cs="宋体"/>
                      <w:szCs w:val="21"/>
                    </w:rPr>
                  </w:pPr>
                </w:p>
              </w:tc>
              <w:tc>
                <w:tcPr>
                  <w:tcW w:w="6624" w:type="dxa"/>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szCs w:val="21"/>
                    </w:rPr>
                    <w:t>法定代表人证明书/法定代表人授权书</w:t>
                  </w:r>
                </w:p>
              </w:tc>
              <w:tc>
                <w:tcPr>
                  <w:tcW w:w="1570" w:type="dxa"/>
                  <w:shd w:val="clear" w:color="auto" w:fill="auto"/>
                  <w:vAlign w:val="center"/>
                </w:tcPr>
                <w:p>
                  <w:pPr>
                    <w:pageBreakBefore w:val="0"/>
                    <w:kinsoku/>
                    <w:wordWrap/>
                    <w:overflowPunct/>
                    <w:topLinePunct w:val="0"/>
                    <w:bidi w:val="0"/>
                    <w:spacing w:line="360" w:lineRule="auto"/>
                    <w:ind w:left="0" w:leftChars="0" w:right="0" w:rightChars="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pPr>
                    <w:numPr>
                      <w:ilvl w:val="0"/>
                      <w:numId w:val="15"/>
                    </w:numPr>
                    <w:spacing w:line="240" w:lineRule="auto"/>
                    <w:ind w:left="425" w:hanging="425"/>
                    <w:jc w:val="center"/>
                    <w:rPr>
                      <w:rFonts w:hint="eastAsia" w:ascii="宋体" w:hAnsi="宋体" w:eastAsia="宋体" w:cs="宋体"/>
                      <w:szCs w:val="21"/>
                    </w:rPr>
                  </w:pPr>
                </w:p>
              </w:tc>
              <w:tc>
                <w:tcPr>
                  <w:tcW w:w="6624" w:type="dxa"/>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szCs w:val="21"/>
                      <w:highlight w:val="none"/>
                    </w:rPr>
                    <w:t>股权关系证明文件</w:t>
                  </w:r>
                </w:p>
              </w:tc>
              <w:tc>
                <w:tcPr>
                  <w:tcW w:w="1570" w:type="dxa"/>
                  <w:vAlign w:val="center"/>
                </w:tcPr>
                <w:p>
                  <w:pPr>
                    <w:pageBreakBefore w:val="0"/>
                    <w:kinsoku/>
                    <w:wordWrap/>
                    <w:overflowPunct/>
                    <w:topLinePunct w:val="0"/>
                    <w:bidi w:val="0"/>
                    <w:spacing w:line="360" w:lineRule="auto"/>
                    <w:ind w:left="0" w:leftChars="0" w:right="0" w:rightChars="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pPr>
                    <w:numPr>
                      <w:ilvl w:val="0"/>
                      <w:numId w:val="15"/>
                    </w:numPr>
                    <w:spacing w:line="240" w:lineRule="auto"/>
                    <w:ind w:left="425" w:hanging="425"/>
                    <w:jc w:val="center"/>
                    <w:rPr>
                      <w:rFonts w:hint="eastAsia" w:ascii="宋体" w:hAnsi="宋体" w:eastAsia="宋体" w:cs="宋体"/>
                      <w:szCs w:val="21"/>
                    </w:rPr>
                  </w:pPr>
                </w:p>
              </w:tc>
              <w:tc>
                <w:tcPr>
                  <w:tcW w:w="6624" w:type="dxa"/>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szCs w:val="21"/>
                    </w:rPr>
                    <w:t>提供工商营业执照副本复印件(加盖公章)</w:t>
                  </w:r>
                </w:p>
              </w:tc>
              <w:tc>
                <w:tcPr>
                  <w:tcW w:w="1570" w:type="dxa"/>
                  <w:vAlign w:val="center"/>
                </w:tcPr>
                <w:p>
                  <w:pPr>
                    <w:pageBreakBefore w:val="0"/>
                    <w:kinsoku/>
                    <w:wordWrap/>
                    <w:overflowPunct/>
                    <w:topLinePunct w:val="0"/>
                    <w:bidi w:val="0"/>
                    <w:spacing w:line="360" w:lineRule="auto"/>
                    <w:ind w:left="0" w:leftChars="0" w:right="0" w:rightChars="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pPr>
                    <w:numPr>
                      <w:ilvl w:val="0"/>
                      <w:numId w:val="15"/>
                    </w:numPr>
                    <w:spacing w:line="240" w:lineRule="auto"/>
                    <w:ind w:left="425" w:hanging="425"/>
                    <w:jc w:val="center"/>
                    <w:rPr>
                      <w:rFonts w:hint="eastAsia" w:ascii="宋体" w:hAnsi="宋体" w:eastAsia="宋体" w:cs="宋体"/>
                      <w:szCs w:val="21"/>
                    </w:rPr>
                  </w:pPr>
                </w:p>
              </w:tc>
              <w:tc>
                <w:tcPr>
                  <w:tcW w:w="6624"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szCs w:val="21"/>
                    </w:rPr>
                    <w:t>近三年经营业绩简介（投标人成立不足三年的可从成立之日起）</w:t>
                  </w:r>
                </w:p>
              </w:tc>
              <w:tc>
                <w:tcPr>
                  <w:tcW w:w="1570" w:type="dxa"/>
                  <w:vAlign w:val="center"/>
                </w:tcPr>
                <w:p>
                  <w:pPr>
                    <w:pageBreakBefore w:val="0"/>
                    <w:kinsoku/>
                    <w:wordWrap/>
                    <w:overflowPunct/>
                    <w:topLinePunct w:val="0"/>
                    <w:bidi w:val="0"/>
                    <w:spacing w:line="360" w:lineRule="auto"/>
                    <w:ind w:left="0" w:leftChars="0" w:right="0" w:rightChars="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611" w:type="dxa"/>
                  <w:vAlign w:val="center"/>
                </w:tcPr>
                <w:p>
                  <w:pPr>
                    <w:numPr>
                      <w:ilvl w:val="0"/>
                      <w:numId w:val="15"/>
                    </w:numPr>
                    <w:spacing w:line="240" w:lineRule="auto"/>
                    <w:ind w:left="425" w:hanging="425"/>
                    <w:jc w:val="center"/>
                    <w:rPr>
                      <w:rFonts w:hint="eastAsia" w:ascii="宋体" w:hAnsi="宋体" w:eastAsia="宋体" w:cs="宋体"/>
                      <w:szCs w:val="21"/>
                    </w:rPr>
                  </w:pPr>
                </w:p>
              </w:tc>
              <w:tc>
                <w:tcPr>
                  <w:tcW w:w="6624"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szCs w:val="21"/>
                    </w:rPr>
                    <w:t>近三年财务报表或审计报告（投标人成立不足三年的可从成立之日起，加盖公章的复印件），以及上年度第四季度所得税纳税申报表。</w:t>
                  </w:r>
                </w:p>
              </w:tc>
              <w:tc>
                <w:tcPr>
                  <w:tcW w:w="1570" w:type="dxa"/>
                  <w:vAlign w:val="center"/>
                </w:tcPr>
                <w:p>
                  <w:pPr>
                    <w:pageBreakBefore w:val="0"/>
                    <w:kinsoku/>
                    <w:wordWrap/>
                    <w:overflowPunct/>
                    <w:topLinePunct w:val="0"/>
                    <w:bidi w:val="0"/>
                    <w:spacing w:line="360" w:lineRule="auto"/>
                    <w:ind w:left="0" w:leftChars="0" w:right="0" w:rightChars="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611" w:type="dxa"/>
                  <w:vAlign w:val="center"/>
                </w:tcPr>
                <w:p>
                  <w:pPr>
                    <w:numPr>
                      <w:ilvl w:val="0"/>
                      <w:numId w:val="15"/>
                    </w:numPr>
                    <w:spacing w:line="240" w:lineRule="auto"/>
                    <w:ind w:left="425" w:hanging="425"/>
                    <w:jc w:val="center"/>
                    <w:rPr>
                      <w:rFonts w:hint="eastAsia" w:ascii="宋体" w:hAnsi="宋体" w:eastAsia="宋体" w:cs="宋体"/>
                      <w:szCs w:val="21"/>
                    </w:rPr>
                  </w:pPr>
                </w:p>
              </w:tc>
              <w:tc>
                <w:tcPr>
                  <w:tcW w:w="6624"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szCs w:val="21"/>
                      <w:highlight w:val="none"/>
                    </w:rPr>
                    <w:t>提供投标文件电子文档</w:t>
                  </w:r>
                </w:p>
              </w:tc>
              <w:tc>
                <w:tcPr>
                  <w:tcW w:w="1570" w:type="dxa"/>
                  <w:vAlign w:val="top"/>
                </w:tcPr>
                <w:p>
                  <w:pPr>
                    <w:pageBreakBefore w:val="0"/>
                    <w:kinsoku/>
                    <w:wordWrap/>
                    <w:overflowPunct/>
                    <w:topLinePunct w:val="0"/>
                    <w:bidi w:val="0"/>
                    <w:spacing w:line="360" w:lineRule="auto"/>
                    <w:ind w:left="0" w:leftChars="0" w:right="0" w:rightChars="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pPr>
                    <w:numPr>
                      <w:ilvl w:val="0"/>
                      <w:numId w:val="15"/>
                    </w:numPr>
                    <w:spacing w:line="240" w:lineRule="auto"/>
                    <w:ind w:left="425" w:hanging="425"/>
                    <w:jc w:val="center"/>
                    <w:rPr>
                      <w:rFonts w:hint="eastAsia" w:ascii="宋体" w:hAnsi="宋体" w:eastAsia="宋体" w:cs="宋体"/>
                      <w:szCs w:val="21"/>
                    </w:rPr>
                  </w:pPr>
                </w:p>
              </w:tc>
              <w:tc>
                <w:tcPr>
                  <w:tcW w:w="6624"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szCs w:val="21"/>
                    </w:rPr>
                    <w:t>项目控制金额：投标报价超出控制金额的投标将不被接受。</w:t>
                  </w:r>
                </w:p>
              </w:tc>
              <w:tc>
                <w:tcPr>
                  <w:tcW w:w="1570" w:type="dxa"/>
                  <w:vAlign w:val="center"/>
                </w:tcPr>
                <w:p>
                  <w:pPr>
                    <w:pageBreakBefore w:val="0"/>
                    <w:kinsoku/>
                    <w:wordWrap/>
                    <w:overflowPunct/>
                    <w:topLinePunct w:val="0"/>
                    <w:bidi w:val="0"/>
                    <w:spacing w:line="360" w:lineRule="auto"/>
                    <w:ind w:left="0" w:leftChars="0" w:right="0" w:rightChars="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pPr>
                    <w:numPr>
                      <w:ilvl w:val="0"/>
                      <w:numId w:val="15"/>
                    </w:numPr>
                    <w:spacing w:line="240" w:lineRule="auto"/>
                    <w:ind w:left="425" w:hanging="425"/>
                    <w:jc w:val="center"/>
                    <w:rPr>
                      <w:rFonts w:hint="eastAsia" w:ascii="宋体" w:hAnsi="宋体" w:eastAsia="宋体" w:cs="宋体"/>
                      <w:szCs w:val="21"/>
                    </w:rPr>
                  </w:pPr>
                </w:p>
              </w:tc>
              <w:tc>
                <w:tcPr>
                  <w:tcW w:w="6624" w:type="dxa"/>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szCs w:val="21"/>
                    </w:rPr>
                    <w:t>提供技术文件：各类方案及响应/偏离表</w:t>
                  </w:r>
                </w:p>
              </w:tc>
              <w:tc>
                <w:tcPr>
                  <w:tcW w:w="1570" w:type="dxa"/>
                  <w:vAlign w:val="top"/>
                </w:tcPr>
                <w:p>
                  <w:pPr>
                    <w:pageBreakBefore w:val="0"/>
                    <w:kinsoku/>
                    <w:wordWrap/>
                    <w:overflowPunct/>
                    <w:topLinePunct w:val="0"/>
                    <w:bidi w:val="0"/>
                    <w:spacing w:line="360" w:lineRule="auto"/>
                    <w:ind w:left="0" w:leftChars="0" w:right="0" w:rightChars="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pPr>
                    <w:numPr>
                      <w:ilvl w:val="0"/>
                      <w:numId w:val="15"/>
                    </w:numPr>
                    <w:spacing w:line="240" w:lineRule="auto"/>
                    <w:ind w:left="425" w:hanging="425"/>
                    <w:jc w:val="center"/>
                    <w:rPr>
                      <w:rFonts w:hint="eastAsia" w:ascii="宋体" w:hAnsi="宋体" w:eastAsia="宋体" w:cs="宋体"/>
                      <w:szCs w:val="21"/>
                    </w:rPr>
                  </w:pPr>
                </w:p>
              </w:tc>
              <w:tc>
                <w:tcPr>
                  <w:tcW w:w="6624" w:type="dxa"/>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szCs w:val="21"/>
                    </w:rPr>
                    <w:t>提供商务文件：商务条款响应/偏离表</w:t>
                  </w:r>
                </w:p>
              </w:tc>
              <w:tc>
                <w:tcPr>
                  <w:tcW w:w="1570" w:type="dxa"/>
                  <w:vAlign w:val="center"/>
                </w:tcPr>
                <w:p>
                  <w:pPr>
                    <w:pageBreakBefore w:val="0"/>
                    <w:kinsoku/>
                    <w:wordWrap/>
                    <w:overflowPunct/>
                    <w:topLinePunct w:val="0"/>
                    <w:bidi w:val="0"/>
                    <w:spacing w:line="360" w:lineRule="auto"/>
                    <w:ind w:left="0" w:leftChars="0" w:right="0" w:rightChars="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pPr>
                    <w:numPr>
                      <w:ilvl w:val="0"/>
                      <w:numId w:val="15"/>
                    </w:numPr>
                    <w:spacing w:line="240" w:lineRule="auto"/>
                    <w:ind w:left="425" w:hanging="425"/>
                    <w:jc w:val="center"/>
                    <w:rPr>
                      <w:rFonts w:hint="eastAsia" w:ascii="宋体" w:hAnsi="宋体" w:eastAsia="宋体" w:cs="宋体"/>
                      <w:szCs w:val="21"/>
                    </w:rPr>
                  </w:pPr>
                </w:p>
              </w:tc>
              <w:tc>
                <w:tcPr>
                  <w:tcW w:w="6624" w:type="dxa"/>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szCs w:val="21"/>
                    </w:rPr>
                    <w:t>投标分项报价表</w:t>
                  </w:r>
                </w:p>
              </w:tc>
              <w:tc>
                <w:tcPr>
                  <w:tcW w:w="1570" w:type="dxa"/>
                  <w:vAlign w:val="center"/>
                </w:tcPr>
                <w:p>
                  <w:pPr>
                    <w:pageBreakBefore w:val="0"/>
                    <w:kinsoku/>
                    <w:wordWrap/>
                    <w:overflowPunct/>
                    <w:topLinePunct w:val="0"/>
                    <w:bidi w:val="0"/>
                    <w:spacing w:line="360" w:lineRule="auto"/>
                    <w:ind w:left="0" w:leftChars="0" w:right="0" w:rightChars="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pPr>
                    <w:numPr>
                      <w:ilvl w:val="0"/>
                      <w:numId w:val="15"/>
                    </w:numPr>
                    <w:spacing w:line="240" w:lineRule="auto"/>
                    <w:ind w:left="425" w:hanging="425"/>
                    <w:jc w:val="center"/>
                    <w:rPr>
                      <w:rFonts w:hint="eastAsia" w:ascii="宋体" w:hAnsi="宋体" w:eastAsia="宋体" w:cs="宋体"/>
                      <w:szCs w:val="21"/>
                    </w:rPr>
                  </w:pPr>
                </w:p>
              </w:tc>
              <w:tc>
                <w:tcPr>
                  <w:tcW w:w="6624" w:type="dxa"/>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szCs w:val="21"/>
                      <w:highlight w:val="none"/>
                    </w:rPr>
                    <w:t>无重大违法记录的声明函</w:t>
                  </w:r>
                </w:p>
              </w:tc>
              <w:tc>
                <w:tcPr>
                  <w:tcW w:w="1570" w:type="dxa"/>
                  <w:vAlign w:val="center"/>
                </w:tcPr>
                <w:p>
                  <w:pPr>
                    <w:pageBreakBefore w:val="0"/>
                    <w:kinsoku/>
                    <w:wordWrap/>
                    <w:overflowPunct/>
                    <w:topLinePunct w:val="0"/>
                    <w:bidi w:val="0"/>
                    <w:spacing w:line="360" w:lineRule="auto"/>
                    <w:ind w:left="0" w:leftChars="0" w:right="0" w:rightChars="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611" w:type="dxa"/>
                </w:tcPr>
                <w:p>
                  <w:pPr>
                    <w:numPr>
                      <w:ilvl w:val="0"/>
                      <w:numId w:val="15"/>
                    </w:numPr>
                    <w:spacing w:line="240" w:lineRule="auto"/>
                    <w:ind w:left="425" w:hanging="425"/>
                    <w:jc w:val="center"/>
                    <w:rPr>
                      <w:rFonts w:hint="eastAsia" w:ascii="宋体" w:hAnsi="宋体" w:eastAsia="宋体" w:cs="宋体"/>
                      <w:szCs w:val="21"/>
                    </w:rPr>
                  </w:pPr>
                </w:p>
              </w:tc>
              <w:tc>
                <w:tcPr>
                  <w:tcW w:w="6624" w:type="dxa"/>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szCs w:val="21"/>
                      <w:highlight w:val="none"/>
                    </w:rPr>
                    <w:t>工期承诺</w:t>
                  </w:r>
                </w:p>
              </w:tc>
              <w:tc>
                <w:tcPr>
                  <w:tcW w:w="1570" w:type="dxa"/>
                  <w:vAlign w:val="center"/>
                </w:tcPr>
                <w:p>
                  <w:pPr>
                    <w:pageBreakBefore w:val="0"/>
                    <w:kinsoku/>
                    <w:wordWrap/>
                    <w:overflowPunct/>
                    <w:topLinePunct w:val="0"/>
                    <w:bidi w:val="0"/>
                    <w:spacing w:line="360" w:lineRule="auto"/>
                    <w:ind w:left="0" w:leftChars="0" w:right="0" w:rightChars="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tcPr>
                <w:p>
                  <w:pPr>
                    <w:numPr>
                      <w:ilvl w:val="0"/>
                      <w:numId w:val="15"/>
                    </w:numPr>
                    <w:spacing w:line="240" w:lineRule="auto"/>
                    <w:ind w:left="425" w:hanging="425"/>
                    <w:jc w:val="center"/>
                    <w:rPr>
                      <w:rFonts w:hint="eastAsia" w:ascii="宋体" w:hAnsi="宋体" w:eastAsia="宋体" w:cs="宋体"/>
                      <w:szCs w:val="21"/>
                    </w:rPr>
                  </w:pPr>
                </w:p>
              </w:tc>
              <w:tc>
                <w:tcPr>
                  <w:tcW w:w="6624"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szCs w:val="21"/>
                    </w:rPr>
                    <w:t>结论（合格/不合格）</w:t>
                  </w:r>
                </w:p>
              </w:tc>
              <w:tc>
                <w:tcPr>
                  <w:tcW w:w="1570" w:type="dxa"/>
                  <w:vAlign w:val="center"/>
                </w:tcPr>
                <w:p>
                  <w:pPr>
                    <w:pageBreakBefore w:val="0"/>
                    <w:kinsoku/>
                    <w:wordWrap/>
                    <w:overflowPunct/>
                    <w:topLinePunct w:val="0"/>
                    <w:bidi w:val="0"/>
                    <w:spacing w:line="360" w:lineRule="auto"/>
                    <w:ind w:left="0" w:leftChars="0" w:right="0" w:rightChars="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通过/不通过</w:t>
                  </w:r>
                </w:p>
              </w:tc>
            </w:tr>
          </w:tbl>
          <w:p>
            <w:pPr>
              <w:spacing w:line="240" w:lineRule="auto"/>
              <w:rPr>
                <w:rFonts w:ascii="宋体" w:hAnsi="宋体"/>
              </w:rPr>
            </w:pPr>
          </w:p>
        </w:tc>
      </w:tr>
    </w:tbl>
    <w:p>
      <w:pPr>
        <w:pStyle w:val="8"/>
        <w:spacing w:line="240" w:lineRule="auto"/>
        <w:rPr>
          <w:rFonts w:hAnsi="宋体"/>
          <w:b/>
          <w:bCs/>
        </w:rPr>
      </w:pPr>
    </w:p>
    <w:p>
      <w:pPr>
        <w:keepNext/>
        <w:spacing w:line="240" w:lineRule="auto"/>
        <w:rPr>
          <w:rFonts w:ascii="黑体" w:hAnsi="宋体" w:eastAsia="黑体"/>
          <w:color w:val="000000" w:themeColor="text1"/>
          <w:sz w:val="24"/>
          <w14:textFill>
            <w14:solidFill>
              <w14:schemeClr w14:val="tx1"/>
            </w14:solidFill>
          </w14:textFill>
        </w:rPr>
      </w:pPr>
      <w:r>
        <w:rPr>
          <w:rFonts w:hint="eastAsia" w:ascii="黑体" w:hAnsi="宋体" w:eastAsia="黑体"/>
          <w:color w:val="000000" w:themeColor="text1"/>
          <w:sz w:val="24"/>
          <w14:textFill>
            <w14:solidFill>
              <w14:schemeClr w14:val="tx1"/>
            </w14:solidFill>
          </w14:textFill>
        </w:rPr>
        <w:t>综合评估法</w:t>
      </w:r>
    </w:p>
    <w:p>
      <w:pPr>
        <w:widowControl/>
        <w:spacing w:line="24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采购人组建定标委员会，定标委员会成员对所有进入定标程序的按下列规定对谈判供应商进行排名。监督小组应对定标工作全过程进行监督。</w:t>
      </w:r>
    </w:p>
    <w:p>
      <w:pPr>
        <w:widowControl/>
        <w:spacing w:line="24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采购人依据评标结果对进入定标程序的各投标单位的投标报价计算得分并对评标专家意见进行分类汇总。</w:t>
      </w:r>
    </w:p>
    <w:p>
      <w:pPr>
        <w:widowControl/>
        <w:spacing w:line="24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定标委员会根据投标单位的技术标得分（权重为</w:t>
      </w:r>
      <w:r>
        <w:rPr>
          <w:rFonts w:hint="eastAsia" w:ascii="宋体" w:hAnsi="宋体" w:cs="宋体"/>
          <w:color w:val="000000" w:themeColor="text1"/>
          <w:szCs w:val="21"/>
          <w:lang w:val="en-US" w:eastAsia="zh-CN"/>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0%）</w:t>
      </w:r>
      <w:r>
        <w:rPr>
          <w:rFonts w:hint="eastAsia" w:ascii="宋体" w:hAnsi="宋体" w:cs="宋体"/>
          <w:color w:val="000000" w:themeColor="text1"/>
          <w:szCs w:val="21"/>
          <w:lang w:eastAsia="zh-CN"/>
          <w14:textFill>
            <w14:solidFill>
              <w14:schemeClr w14:val="tx1"/>
            </w14:solidFill>
          </w14:textFill>
        </w:rPr>
        <w:t>、商务</w:t>
      </w:r>
      <w:r>
        <w:rPr>
          <w:rFonts w:hint="eastAsia" w:ascii="宋体" w:hAnsi="宋体" w:cs="宋体"/>
          <w:color w:val="000000" w:themeColor="text1"/>
          <w:szCs w:val="21"/>
          <w14:textFill>
            <w14:solidFill>
              <w14:schemeClr w14:val="tx1"/>
            </w14:solidFill>
          </w14:textFill>
        </w:rPr>
        <w:t>得分（权重为10%）以及投标报价得分（权重为</w:t>
      </w:r>
      <w:r>
        <w:rPr>
          <w:rFonts w:hint="eastAsia" w:ascii="宋体" w:hAnsi="宋体" w:cs="宋体"/>
          <w:color w:val="000000" w:themeColor="text1"/>
          <w:szCs w:val="21"/>
          <w:lang w:val="en-US" w:eastAsia="zh-CN"/>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0%）对投标单位加权计算总得分，由高至低排名，排名第一的谈判供应商确定为中标人。</w:t>
      </w:r>
    </w:p>
    <w:p>
      <w:pPr>
        <w:widowControl/>
        <w:spacing w:line="24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中标价以该中标人的投标报价为准。</w:t>
      </w:r>
    </w:p>
    <w:p>
      <w:pPr>
        <w:spacing w:line="24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注：定标基本程序</w:t>
      </w:r>
    </w:p>
    <w:p>
      <w:pPr>
        <w:spacing w:line="24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1、技术标得分</w:t>
      </w:r>
    </w:p>
    <w:p>
      <w:pPr>
        <w:spacing w:line="24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由定标委员会各成员根据评标结果和自己的专业判断对进入定标程序的各投标单位进行打分。</w:t>
      </w:r>
    </w:p>
    <w:p>
      <w:pPr>
        <w:spacing w:line="24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lang w:eastAsia="zh-CN"/>
          <w14:textFill>
            <w14:solidFill>
              <w14:schemeClr w14:val="tx1"/>
            </w14:solidFill>
          </w14:textFill>
        </w:rPr>
        <w:t>商务</w:t>
      </w:r>
      <w:r>
        <w:rPr>
          <w:rFonts w:hint="eastAsia" w:ascii="宋体" w:hAnsi="宋体" w:cs="宋体"/>
          <w:color w:val="000000" w:themeColor="text1"/>
          <w:szCs w:val="21"/>
          <w14:textFill>
            <w14:solidFill>
              <w14:schemeClr w14:val="tx1"/>
            </w14:solidFill>
          </w14:textFill>
        </w:rPr>
        <w:t>得分</w:t>
      </w:r>
    </w:p>
    <w:p>
      <w:pPr>
        <w:spacing w:line="24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由定标委员会各成员根据评标结果和自己的专业判断对进入定标程序的各投标单位进行打分。</w:t>
      </w:r>
    </w:p>
    <w:p>
      <w:pPr>
        <w:spacing w:line="24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、投标报价得分</w:t>
      </w:r>
    </w:p>
    <w:p>
      <w:pPr>
        <w:spacing w:line="24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报价得分= [1-（Sn-S1）/S1]×</w:t>
      </w:r>
      <w:r>
        <w:rPr>
          <w:rFonts w:hint="eastAsia" w:ascii="宋体" w:hAnsi="宋体" w:cs="宋体"/>
          <w:color w:val="000000" w:themeColor="text1"/>
          <w:szCs w:val="21"/>
          <w:lang w:val="en-US" w:eastAsia="zh-CN"/>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0</w:t>
      </w:r>
    </w:p>
    <w:p>
      <w:pPr>
        <w:spacing w:line="24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Sn为各谈判供应商的投标报价</w:t>
      </w:r>
    </w:p>
    <w:p>
      <w:pPr>
        <w:spacing w:line="24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S1为</w:t>
      </w:r>
      <w:r>
        <w:rPr>
          <w:rFonts w:hint="eastAsia" w:ascii="宋体" w:hAnsi="宋体" w:cs="宋体"/>
          <w:color w:val="000000" w:themeColor="text1"/>
          <w:szCs w:val="21"/>
          <w14:textFill>
            <w14:solidFill>
              <w14:schemeClr w14:val="tx1"/>
            </w14:solidFill>
          </w14:textFill>
        </w:rPr>
        <w:t>进入定标程序的各谈判供应商的投标报价中的</w:t>
      </w:r>
      <w:r>
        <w:rPr>
          <w:rFonts w:ascii="宋体" w:hAnsi="宋体" w:cs="宋体"/>
          <w:color w:val="000000" w:themeColor="text1"/>
          <w:szCs w:val="21"/>
          <w14:textFill>
            <w14:solidFill>
              <w14:schemeClr w14:val="tx1"/>
            </w14:solidFill>
          </w14:textFill>
        </w:rPr>
        <w:t>最低报价，得</w:t>
      </w:r>
      <w:r>
        <w:rPr>
          <w:rFonts w:hint="eastAsia" w:ascii="宋体" w:hAnsi="宋体" w:cs="宋体"/>
          <w:color w:val="000000" w:themeColor="text1"/>
          <w:szCs w:val="21"/>
          <w:lang w:val="en-US" w:eastAsia="zh-CN"/>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0分。</w:t>
      </w:r>
    </w:p>
    <w:p>
      <w:pPr>
        <w:spacing w:line="240" w:lineRule="auto"/>
        <w:rPr>
          <w:color w:val="000000" w:themeColor="text1"/>
          <w14:textFill>
            <w14:solidFill>
              <w14:schemeClr w14:val="tx1"/>
            </w14:solidFill>
          </w14:textFill>
        </w:rPr>
      </w:pPr>
      <w:r>
        <w:rPr>
          <w:rFonts w:ascii="宋体" w:hAnsi="宋体" w:cs="宋体"/>
          <w:color w:val="000000" w:themeColor="text1"/>
          <w:szCs w:val="21"/>
          <w14:textFill>
            <w14:solidFill>
              <w14:schemeClr w14:val="tx1"/>
            </w14:solidFill>
          </w14:textFill>
        </w:rPr>
        <w:t>此处规定当（Sn-S1）≥S1时，即Sn≥2S1时最低得零分（不取负分）。</w:t>
      </w:r>
    </w:p>
    <w:p>
      <w:pPr>
        <w:spacing w:line="240" w:lineRule="auto"/>
        <w:rPr>
          <w:color w:val="000000" w:themeColor="text1"/>
          <w14:textFill>
            <w14:solidFill>
              <w14:schemeClr w14:val="tx1"/>
            </w14:solidFill>
          </w14:textFill>
        </w:rPr>
      </w:pPr>
    </w:p>
    <w:p>
      <w:pPr>
        <w:spacing w:line="24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具体评分标准如下表所示：</w:t>
      </w:r>
    </w:p>
    <w:tbl>
      <w:tblPr>
        <w:tblStyle w:val="14"/>
        <w:tblW w:w="92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200"/>
        <w:gridCol w:w="6559"/>
        <w:gridCol w:w="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793" w:type="dxa"/>
            <w:shd w:val="clear" w:color="auto" w:fill="C7DAF1" w:themeFill="text2" w:themeFillTint="32"/>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评分因素</w:t>
            </w:r>
          </w:p>
        </w:tc>
        <w:tc>
          <w:tcPr>
            <w:tcW w:w="7759" w:type="dxa"/>
            <w:gridSpan w:val="2"/>
            <w:shd w:val="clear" w:color="auto" w:fill="C7DAF1" w:themeFill="text2" w:themeFillTint="32"/>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评价内容</w:t>
            </w:r>
          </w:p>
        </w:tc>
        <w:tc>
          <w:tcPr>
            <w:tcW w:w="702" w:type="dxa"/>
            <w:shd w:val="clear" w:color="auto" w:fill="C7DAF1" w:themeFill="text2" w:themeFillTint="32"/>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最高分值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79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价格标（S）</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（总分</w:t>
            </w:r>
            <w:r>
              <w:rPr>
                <w:rFonts w:hint="eastAsia" w:ascii="仿宋_GB2312" w:hAnsi="仿宋_GB2312" w:eastAsia="仿宋_GB2312" w:cs="仿宋_GB2312"/>
                <w:color w:val="000000"/>
                <w:kern w:val="0"/>
                <w:sz w:val="24"/>
                <w:szCs w:val="24"/>
                <w:lang w:val="en-US" w:eastAsia="zh-CN"/>
              </w:rPr>
              <w:t>6</w:t>
            </w:r>
            <w:r>
              <w:rPr>
                <w:rFonts w:hint="eastAsia" w:ascii="仿宋_GB2312" w:hAnsi="仿宋_GB2312" w:eastAsia="仿宋_GB2312" w:cs="仿宋_GB2312"/>
                <w:color w:val="000000"/>
                <w:kern w:val="0"/>
                <w:sz w:val="24"/>
                <w:szCs w:val="24"/>
              </w:rPr>
              <w:t>0分）</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投标总价</w:t>
            </w:r>
          </w:p>
        </w:tc>
        <w:tc>
          <w:tcPr>
            <w:tcW w:w="655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满足招标文件要求且投标价格最低的投标报价为评标基准价，其价格分为满分。其他投标人的价格分统一按照下列公式计算：</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rPr>
              <w:t>投标报价得分=(评标基准价／投标报价) ×</w:t>
            </w:r>
            <w:r>
              <w:rPr>
                <w:rFonts w:hint="eastAsia" w:ascii="仿宋_GB2312" w:hAnsi="仿宋_GB2312" w:eastAsia="仿宋_GB2312" w:cs="仿宋_GB2312"/>
                <w:color w:val="000000"/>
                <w:kern w:val="0"/>
                <w:sz w:val="24"/>
                <w:szCs w:val="24"/>
                <w:lang w:val="en-US" w:eastAsia="zh-CN"/>
              </w:rPr>
              <w:t>6</w:t>
            </w:r>
            <w:r>
              <w:rPr>
                <w:rFonts w:hint="eastAsia" w:ascii="仿宋_GB2312" w:hAnsi="仿宋_GB2312" w:eastAsia="仿宋_GB2312" w:cs="仿宋_GB2312"/>
                <w:color w:val="000000"/>
                <w:kern w:val="0"/>
                <w:sz w:val="24"/>
                <w:szCs w:val="24"/>
              </w:rPr>
              <w:t>0</w:t>
            </w:r>
            <w:r>
              <w:rPr>
                <w:rFonts w:hint="eastAsia" w:ascii="仿宋_GB2312" w:hAnsi="仿宋_GB2312" w:eastAsia="仿宋_GB2312" w:cs="仿宋_GB2312"/>
                <w:color w:val="000000"/>
                <w:kern w:val="0"/>
                <w:sz w:val="24"/>
                <w:szCs w:val="24"/>
                <w:lang w:eastAsia="zh-CN"/>
              </w:rPr>
              <w:t>。</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highlight w:val="none"/>
                <w:lang w:val="en-US" w:eastAsia="zh-CN"/>
              </w:rPr>
              <w:t>四舍五入至小数点后2位。（报价为含税价）</w:t>
            </w:r>
          </w:p>
        </w:tc>
        <w:tc>
          <w:tcPr>
            <w:tcW w:w="7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6</w:t>
            </w:r>
            <w:r>
              <w:rPr>
                <w:rFonts w:hint="eastAsia" w:ascii="仿宋_GB2312" w:hAnsi="仿宋_GB2312" w:eastAsia="仿宋_GB2312" w:cs="仿宋_GB2312"/>
                <w:color w:val="000000"/>
                <w:kern w:val="0"/>
                <w:sz w:val="24"/>
                <w:szCs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793"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技术标（J）</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（总分</w:t>
            </w:r>
            <w:r>
              <w:rPr>
                <w:rFonts w:hint="eastAsia" w:ascii="仿宋_GB2312" w:hAnsi="仿宋_GB2312" w:eastAsia="仿宋_GB2312" w:cs="仿宋_GB2312"/>
                <w:color w:val="000000"/>
                <w:kern w:val="0"/>
                <w:sz w:val="24"/>
                <w:szCs w:val="24"/>
                <w:lang w:val="en-US" w:eastAsia="zh-CN"/>
              </w:rPr>
              <w:t>15</w:t>
            </w:r>
            <w:r>
              <w:rPr>
                <w:rFonts w:hint="eastAsia" w:ascii="仿宋_GB2312" w:hAnsi="仿宋_GB2312" w:eastAsia="仿宋_GB2312" w:cs="仿宋_GB2312"/>
                <w:color w:val="000000"/>
                <w:kern w:val="0"/>
                <w:sz w:val="24"/>
                <w:szCs w:val="24"/>
              </w:rPr>
              <w:t>分）</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技术方案响应情况</w:t>
            </w:r>
          </w:p>
        </w:tc>
        <w:tc>
          <w:tcPr>
            <w:tcW w:w="655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根据各投标文件中技术方案的合理性、完整性及可实施性等，以及满足或优于项目需求的程度，进行综合评价，横向比较：优得</w:t>
            </w:r>
            <w:r>
              <w:rPr>
                <w:rFonts w:hint="eastAsia" w:ascii="仿宋_GB2312" w:hAnsi="仿宋_GB2312" w:eastAsia="仿宋_GB2312" w:cs="仿宋_GB2312"/>
                <w:color w:val="000000"/>
                <w:kern w:val="0"/>
                <w:sz w:val="24"/>
                <w:szCs w:val="24"/>
                <w:lang w:val="en-US" w:eastAsia="zh-CN"/>
              </w:rPr>
              <w:t>8</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lang w:val="en-US" w:eastAsia="zh-CN"/>
              </w:rPr>
              <w:t>10</w:t>
            </w:r>
            <w:r>
              <w:rPr>
                <w:rFonts w:hint="eastAsia" w:ascii="仿宋_GB2312" w:hAnsi="仿宋_GB2312" w:eastAsia="仿宋_GB2312" w:cs="仿宋_GB2312"/>
                <w:color w:val="000000"/>
                <w:kern w:val="0"/>
                <w:sz w:val="24"/>
                <w:szCs w:val="24"/>
              </w:rPr>
              <w:t>分，良得</w:t>
            </w:r>
            <w:r>
              <w:rPr>
                <w:rFonts w:hint="eastAsia" w:ascii="仿宋_GB2312" w:hAnsi="仿宋_GB2312" w:eastAsia="仿宋_GB2312" w:cs="仿宋_GB2312"/>
                <w:color w:val="000000"/>
                <w:kern w:val="0"/>
                <w:sz w:val="24"/>
                <w:szCs w:val="24"/>
                <w:lang w:val="en-US" w:eastAsia="zh-CN"/>
              </w:rPr>
              <w:t>6</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lang w:val="en-US" w:eastAsia="zh-CN"/>
              </w:rPr>
              <w:t>7</w:t>
            </w:r>
            <w:r>
              <w:rPr>
                <w:rFonts w:hint="eastAsia" w:ascii="仿宋_GB2312" w:hAnsi="仿宋_GB2312" w:eastAsia="仿宋_GB2312" w:cs="仿宋_GB2312"/>
                <w:color w:val="000000"/>
                <w:kern w:val="0"/>
                <w:sz w:val="24"/>
                <w:szCs w:val="24"/>
              </w:rPr>
              <w:t>分，中得</w:t>
            </w:r>
            <w:r>
              <w:rPr>
                <w:rFonts w:hint="eastAsia" w:ascii="仿宋_GB2312" w:hAnsi="仿宋_GB2312" w:eastAsia="仿宋_GB2312" w:cs="仿宋_GB2312"/>
                <w:color w:val="000000"/>
                <w:kern w:val="0"/>
                <w:sz w:val="24"/>
                <w:szCs w:val="24"/>
                <w:lang w:val="en-US" w:eastAsia="zh-CN"/>
              </w:rPr>
              <w:t>4</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lang w:val="en-US" w:eastAsia="zh-CN"/>
              </w:rPr>
              <w:t>5</w:t>
            </w:r>
            <w:r>
              <w:rPr>
                <w:rFonts w:hint="eastAsia" w:ascii="仿宋_GB2312" w:hAnsi="仿宋_GB2312" w:eastAsia="仿宋_GB2312" w:cs="仿宋_GB2312"/>
                <w:color w:val="000000"/>
                <w:kern w:val="0"/>
                <w:sz w:val="24"/>
                <w:szCs w:val="24"/>
              </w:rPr>
              <w:t>分，差得0-</w:t>
            </w:r>
            <w:r>
              <w:rPr>
                <w:rFonts w:hint="eastAsia" w:ascii="仿宋_GB2312" w:hAnsi="仿宋_GB2312" w:eastAsia="仿宋_GB2312" w:cs="仿宋_GB2312"/>
                <w:color w:val="000000"/>
                <w:kern w:val="0"/>
                <w:sz w:val="24"/>
                <w:szCs w:val="24"/>
                <w:lang w:val="en-US" w:eastAsia="zh-CN"/>
              </w:rPr>
              <w:t>3</w:t>
            </w:r>
            <w:r>
              <w:rPr>
                <w:rFonts w:hint="eastAsia" w:ascii="仿宋_GB2312" w:hAnsi="仿宋_GB2312" w:eastAsia="仿宋_GB2312" w:cs="仿宋_GB2312"/>
                <w:color w:val="000000"/>
                <w:kern w:val="0"/>
                <w:sz w:val="24"/>
                <w:szCs w:val="24"/>
              </w:rPr>
              <w:t>分。</w:t>
            </w:r>
          </w:p>
        </w:tc>
        <w:tc>
          <w:tcPr>
            <w:tcW w:w="7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10</w:t>
            </w:r>
            <w:r>
              <w:rPr>
                <w:rFonts w:hint="eastAsia" w:ascii="仿宋_GB2312" w:hAnsi="仿宋_GB2312" w:eastAsia="仿宋_GB2312" w:cs="仿宋_GB2312"/>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7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应急保障措施</w:t>
            </w:r>
          </w:p>
        </w:tc>
        <w:tc>
          <w:tcPr>
            <w:tcW w:w="655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rPr>
              <w:t>根据各投标文件中项目实施应急措施方案完整具体程度，进行综合评价，</w:t>
            </w:r>
            <w:r>
              <w:rPr>
                <w:rFonts w:hint="eastAsia" w:ascii="仿宋_GB2312" w:hAnsi="仿宋_GB2312" w:eastAsia="仿宋_GB2312" w:cs="仿宋_GB2312"/>
                <w:color w:val="000000"/>
                <w:kern w:val="0"/>
                <w:sz w:val="24"/>
                <w:szCs w:val="24"/>
                <w:lang w:val="en-US" w:eastAsia="zh-CN"/>
              </w:rPr>
              <w:t>最高得2分。</w:t>
            </w:r>
          </w:p>
        </w:tc>
        <w:tc>
          <w:tcPr>
            <w:tcW w:w="7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2</w:t>
            </w:r>
            <w:r>
              <w:rPr>
                <w:rFonts w:hint="eastAsia" w:ascii="仿宋_GB2312" w:hAnsi="仿宋_GB2312" w:eastAsia="仿宋_GB2312" w:cs="仿宋_GB2312"/>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安全措施</w:t>
            </w:r>
          </w:p>
        </w:tc>
        <w:tc>
          <w:tcPr>
            <w:tcW w:w="655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根据各投标文件中制定的安全防护方案及措施，进行综合评价，横向比较：优得</w:t>
            </w:r>
            <w:r>
              <w:rPr>
                <w:rFonts w:hint="eastAsia" w:ascii="仿宋_GB2312" w:hAnsi="仿宋_GB2312" w:eastAsia="仿宋_GB2312" w:cs="仿宋_GB2312"/>
                <w:color w:val="000000"/>
                <w:kern w:val="0"/>
                <w:sz w:val="24"/>
                <w:szCs w:val="24"/>
                <w:lang w:val="en-US" w:eastAsia="zh-CN"/>
              </w:rPr>
              <w:t>3</w:t>
            </w:r>
            <w:r>
              <w:rPr>
                <w:rFonts w:hint="eastAsia" w:ascii="仿宋_GB2312" w:hAnsi="仿宋_GB2312" w:eastAsia="仿宋_GB2312" w:cs="仿宋_GB2312"/>
                <w:color w:val="000000"/>
                <w:kern w:val="0"/>
                <w:sz w:val="24"/>
                <w:szCs w:val="24"/>
              </w:rPr>
              <w:t>分，良得</w:t>
            </w:r>
            <w:r>
              <w:rPr>
                <w:rFonts w:hint="eastAsia" w:ascii="仿宋_GB2312" w:hAnsi="仿宋_GB2312" w:eastAsia="仿宋_GB2312" w:cs="仿宋_GB2312"/>
                <w:color w:val="000000"/>
                <w:kern w:val="0"/>
                <w:sz w:val="24"/>
                <w:szCs w:val="24"/>
                <w:lang w:val="en-US" w:eastAsia="zh-CN"/>
              </w:rPr>
              <w:t>2</w:t>
            </w:r>
            <w:r>
              <w:rPr>
                <w:rFonts w:hint="eastAsia" w:ascii="仿宋_GB2312" w:hAnsi="仿宋_GB2312" w:eastAsia="仿宋_GB2312" w:cs="仿宋_GB2312"/>
                <w:color w:val="000000"/>
                <w:kern w:val="0"/>
                <w:sz w:val="24"/>
                <w:szCs w:val="24"/>
              </w:rPr>
              <w:t>分，中得</w:t>
            </w:r>
            <w:r>
              <w:rPr>
                <w:rFonts w:hint="eastAsia" w:ascii="仿宋_GB2312" w:hAnsi="仿宋_GB2312" w:eastAsia="仿宋_GB2312" w:cs="仿宋_GB2312"/>
                <w:color w:val="000000"/>
                <w:kern w:val="0"/>
                <w:sz w:val="24"/>
                <w:szCs w:val="24"/>
                <w:lang w:val="en-US" w:eastAsia="zh-CN"/>
              </w:rPr>
              <w:t>1</w:t>
            </w:r>
            <w:r>
              <w:rPr>
                <w:rFonts w:hint="eastAsia" w:ascii="仿宋_GB2312" w:hAnsi="仿宋_GB2312" w:eastAsia="仿宋_GB2312" w:cs="仿宋_GB2312"/>
                <w:color w:val="000000"/>
                <w:kern w:val="0"/>
                <w:sz w:val="24"/>
                <w:szCs w:val="24"/>
              </w:rPr>
              <w:t>分，差得0分。</w:t>
            </w:r>
          </w:p>
        </w:tc>
        <w:tc>
          <w:tcPr>
            <w:tcW w:w="7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3</w:t>
            </w:r>
            <w:r>
              <w:rPr>
                <w:rFonts w:hint="eastAsia" w:ascii="仿宋_GB2312" w:hAnsi="仿宋_GB2312" w:eastAsia="仿宋_GB2312" w:cs="仿宋_GB2312"/>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793"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商务标（X）</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（总分1</w:t>
            </w:r>
            <w:r>
              <w:rPr>
                <w:rFonts w:hint="eastAsia" w:ascii="仿宋_GB2312" w:hAnsi="仿宋_GB2312" w:eastAsia="仿宋_GB2312" w:cs="仿宋_GB2312"/>
                <w:color w:val="000000"/>
                <w:kern w:val="0"/>
                <w:sz w:val="24"/>
                <w:szCs w:val="24"/>
                <w:lang w:val="en-US" w:eastAsia="zh-CN"/>
              </w:rPr>
              <w:t>0</w:t>
            </w:r>
            <w:r>
              <w:rPr>
                <w:rFonts w:hint="eastAsia" w:ascii="仿宋_GB2312" w:hAnsi="仿宋_GB2312" w:eastAsia="仿宋_GB2312" w:cs="仿宋_GB2312"/>
                <w:color w:val="000000"/>
                <w:kern w:val="0"/>
                <w:sz w:val="24"/>
                <w:szCs w:val="24"/>
              </w:rPr>
              <w:t>分</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项目业绩</w:t>
            </w:r>
          </w:p>
        </w:tc>
        <w:tc>
          <w:tcPr>
            <w:tcW w:w="655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评审标准：考察投标人（20</w:t>
            </w:r>
            <w:r>
              <w:rPr>
                <w:rFonts w:hint="eastAsia" w:ascii="仿宋_GB2312" w:hAnsi="仿宋_GB2312" w:eastAsia="仿宋_GB2312" w:cs="仿宋_GB2312"/>
                <w:color w:val="000000"/>
                <w:kern w:val="0"/>
                <w:sz w:val="24"/>
                <w:szCs w:val="24"/>
                <w:highlight w:val="none"/>
                <w:lang w:val="en-US" w:eastAsia="zh-CN"/>
              </w:rPr>
              <w:t>21</w:t>
            </w:r>
            <w:r>
              <w:rPr>
                <w:rFonts w:hint="eastAsia" w:ascii="仿宋_GB2312" w:hAnsi="仿宋_GB2312" w:eastAsia="仿宋_GB2312" w:cs="仿宋_GB2312"/>
                <w:color w:val="000000"/>
                <w:kern w:val="0"/>
                <w:sz w:val="24"/>
                <w:szCs w:val="24"/>
                <w:highlight w:val="none"/>
              </w:rPr>
              <w:t>年1月1日至本项目投标截标之日）同类业绩情况：</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1、投标人每提供一个有效的</w:t>
            </w:r>
            <w:r>
              <w:rPr>
                <w:rFonts w:hint="eastAsia" w:ascii="仿宋_GB2312" w:hAnsi="仿宋_GB2312" w:eastAsia="仿宋_GB2312" w:cs="仿宋_GB2312"/>
                <w:b/>
                <w:bCs/>
                <w:color w:val="000000"/>
                <w:kern w:val="0"/>
                <w:sz w:val="24"/>
                <w:szCs w:val="24"/>
                <w:highlight w:val="none"/>
              </w:rPr>
              <w:t>同类业绩</w:t>
            </w:r>
            <w:r>
              <w:rPr>
                <w:rFonts w:hint="eastAsia" w:ascii="仿宋_GB2312" w:hAnsi="仿宋_GB2312" w:eastAsia="仿宋_GB2312" w:cs="仿宋_GB2312"/>
                <w:color w:val="000000"/>
                <w:kern w:val="0"/>
                <w:sz w:val="24"/>
                <w:szCs w:val="24"/>
                <w:highlight w:val="none"/>
              </w:rPr>
              <w:t>即得</w:t>
            </w:r>
            <w:r>
              <w:rPr>
                <w:rFonts w:hint="eastAsia" w:ascii="仿宋_GB2312" w:hAnsi="仿宋_GB2312" w:eastAsia="仿宋_GB2312" w:cs="仿宋_GB2312"/>
                <w:color w:val="000000"/>
                <w:kern w:val="0"/>
                <w:sz w:val="24"/>
                <w:szCs w:val="24"/>
                <w:highlight w:val="none"/>
                <w:lang w:val="en-US" w:eastAsia="zh-CN"/>
              </w:rPr>
              <w:t>2</w:t>
            </w:r>
            <w:r>
              <w:rPr>
                <w:rFonts w:hint="eastAsia" w:ascii="仿宋_GB2312" w:hAnsi="仿宋_GB2312" w:eastAsia="仿宋_GB2312" w:cs="仿宋_GB2312"/>
                <w:color w:val="000000"/>
                <w:kern w:val="0"/>
                <w:sz w:val="24"/>
                <w:szCs w:val="24"/>
                <w:highlight w:val="none"/>
              </w:rPr>
              <w:t>分，以此类推，最多得</w:t>
            </w:r>
            <w:r>
              <w:rPr>
                <w:rFonts w:hint="eastAsia" w:ascii="仿宋_GB2312" w:hAnsi="仿宋_GB2312" w:eastAsia="仿宋_GB2312" w:cs="仿宋_GB2312"/>
                <w:color w:val="000000"/>
                <w:kern w:val="0"/>
                <w:sz w:val="24"/>
                <w:szCs w:val="24"/>
                <w:highlight w:val="none"/>
                <w:lang w:val="en-US" w:eastAsia="zh-CN"/>
              </w:rPr>
              <w:t>10</w:t>
            </w:r>
            <w:r>
              <w:rPr>
                <w:rFonts w:hint="eastAsia" w:ascii="仿宋_GB2312" w:hAnsi="仿宋_GB2312" w:eastAsia="仿宋_GB2312" w:cs="仿宋_GB2312"/>
                <w:color w:val="000000"/>
                <w:kern w:val="0"/>
                <w:sz w:val="24"/>
                <w:szCs w:val="24"/>
                <w:highlight w:val="none"/>
              </w:rPr>
              <w:t>分；</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2、同类业绩中合同金额达人民币10万元（含10万元）以上得1分；20万元（含20万元）以上得2分；最多得</w:t>
            </w:r>
            <w:r>
              <w:rPr>
                <w:rFonts w:hint="eastAsia" w:ascii="仿宋_GB2312" w:hAnsi="仿宋_GB2312" w:eastAsia="仿宋_GB2312" w:cs="仿宋_GB2312"/>
                <w:color w:val="000000"/>
                <w:kern w:val="0"/>
                <w:sz w:val="24"/>
                <w:szCs w:val="24"/>
                <w:highlight w:val="none"/>
                <w:lang w:val="en-US" w:eastAsia="zh-CN"/>
              </w:rPr>
              <w:t>4</w:t>
            </w:r>
            <w:r>
              <w:rPr>
                <w:rFonts w:hint="eastAsia" w:ascii="仿宋_GB2312" w:hAnsi="仿宋_GB2312" w:eastAsia="仿宋_GB2312" w:cs="仿宋_GB2312"/>
                <w:color w:val="000000"/>
                <w:kern w:val="0"/>
                <w:sz w:val="24"/>
                <w:szCs w:val="24"/>
                <w:highlight w:val="none"/>
              </w:rPr>
              <w:t>分；</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注：有效的同类业绩证明文件：</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投标人须提供有效业绩中标通知书或合同关键页（须体现项目名称及合同签订时间）复印件加盖投标人公章；未提供或不能有效证明的，不得分。</w:t>
            </w:r>
          </w:p>
        </w:tc>
        <w:tc>
          <w:tcPr>
            <w:tcW w:w="7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14</w:t>
            </w:r>
            <w:r>
              <w:rPr>
                <w:rFonts w:hint="eastAsia" w:ascii="仿宋_GB2312" w:hAnsi="仿宋_GB2312" w:eastAsia="仿宋_GB2312" w:cs="仿宋_GB2312"/>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6" w:hRule="atLeast"/>
          <w:jc w:val="center"/>
        </w:trPr>
        <w:tc>
          <w:tcPr>
            <w:tcW w:w="793"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p>
        </w:tc>
        <w:tc>
          <w:tcPr>
            <w:tcW w:w="1200" w:type="dxa"/>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企业实力</w:t>
            </w:r>
          </w:p>
        </w:tc>
        <w:tc>
          <w:tcPr>
            <w:tcW w:w="6559" w:type="dxa"/>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评审标准：</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1、近三年财务报表</w:t>
            </w:r>
            <w:r>
              <w:rPr>
                <w:rFonts w:hint="eastAsia" w:ascii="仿宋_GB2312" w:hAnsi="仿宋_GB2312" w:eastAsia="仿宋_GB2312" w:cs="仿宋_GB2312"/>
                <w:color w:val="000000"/>
                <w:kern w:val="0"/>
                <w:sz w:val="24"/>
                <w:szCs w:val="24"/>
                <w:highlight w:val="none"/>
                <w:lang w:eastAsia="zh-CN"/>
              </w:rPr>
              <w:t>，以及上年度第四季度所得税纳税申报表，</w:t>
            </w:r>
            <w:r>
              <w:rPr>
                <w:rFonts w:hint="eastAsia" w:ascii="仿宋_GB2312" w:hAnsi="仿宋_GB2312" w:eastAsia="仿宋_GB2312" w:cs="仿宋_GB2312"/>
                <w:color w:val="000000"/>
                <w:kern w:val="0"/>
                <w:sz w:val="24"/>
                <w:szCs w:val="24"/>
                <w:highlight w:val="none"/>
              </w:rPr>
              <w:t>显示无亏损的投标人，得</w:t>
            </w:r>
            <w:r>
              <w:rPr>
                <w:rFonts w:hint="eastAsia" w:ascii="仿宋_GB2312" w:hAnsi="仿宋_GB2312" w:eastAsia="仿宋_GB2312" w:cs="仿宋_GB2312"/>
                <w:color w:val="000000"/>
                <w:kern w:val="0"/>
                <w:sz w:val="24"/>
                <w:szCs w:val="24"/>
                <w:highlight w:val="none"/>
                <w:lang w:val="en-US" w:eastAsia="zh-CN"/>
              </w:rPr>
              <w:t>6</w:t>
            </w:r>
            <w:r>
              <w:rPr>
                <w:rFonts w:hint="eastAsia" w:ascii="仿宋_GB2312" w:hAnsi="仿宋_GB2312" w:eastAsia="仿宋_GB2312" w:cs="仿宋_GB2312"/>
                <w:color w:val="000000"/>
                <w:kern w:val="0"/>
                <w:sz w:val="24"/>
                <w:szCs w:val="24"/>
                <w:highlight w:val="none"/>
              </w:rPr>
              <w:t>分；每有一年亏损的扣</w:t>
            </w:r>
            <w:r>
              <w:rPr>
                <w:rFonts w:hint="eastAsia" w:ascii="仿宋_GB2312" w:hAnsi="仿宋_GB2312" w:eastAsia="仿宋_GB2312" w:cs="仿宋_GB2312"/>
                <w:color w:val="000000"/>
                <w:kern w:val="0"/>
                <w:sz w:val="24"/>
                <w:szCs w:val="24"/>
                <w:highlight w:val="none"/>
                <w:lang w:val="en-US" w:eastAsia="zh-CN"/>
              </w:rPr>
              <w:t>2</w:t>
            </w:r>
            <w:r>
              <w:rPr>
                <w:rFonts w:hint="eastAsia" w:ascii="仿宋_GB2312" w:hAnsi="仿宋_GB2312" w:eastAsia="仿宋_GB2312" w:cs="仿宋_GB2312"/>
                <w:color w:val="000000"/>
                <w:kern w:val="0"/>
                <w:sz w:val="24"/>
                <w:szCs w:val="24"/>
                <w:highlight w:val="none"/>
              </w:rPr>
              <w:t>分。成立不足三年的供应商，可从成立时间开始提供。评定标准以评标委员会意见为准。</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证明文件（须同时满足以下要求）：</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1）提供经有资格的会计师事务所审计并附审计报告的财务报表复印件加盖公章。</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2）未提供或不能有效证明的，不得分。</w:t>
            </w:r>
          </w:p>
        </w:tc>
        <w:tc>
          <w:tcPr>
            <w:tcW w:w="7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6</w:t>
            </w:r>
            <w:r>
              <w:rPr>
                <w:rFonts w:hint="eastAsia" w:ascii="仿宋_GB2312" w:hAnsi="仿宋_GB2312" w:eastAsia="仿宋_GB2312" w:cs="仿宋_GB2312"/>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规模情况</w:t>
            </w:r>
          </w:p>
        </w:tc>
        <w:tc>
          <w:tcPr>
            <w:tcW w:w="655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评审标准：</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1、投标人公司注册资金在人民币500万（含500万）以上，得1分；最</w:t>
            </w:r>
            <w:r>
              <w:rPr>
                <w:rFonts w:hint="eastAsia" w:ascii="仿宋_GB2312" w:hAnsi="仿宋_GB2312" w:eastAsia="仿宋_GB2312" w:cs="仿宋_GB2312"/>
                <w:color w:val="000000"/>
                <w:kern w:val="0"/>
                <w:sz w:val="24"/>
                <w:szCs w:val="24"/>
                <w:highlight w:val="none"/>
                <w:lang w:val="en-US" w:eastAsia="zh-CN"/>
              </w:rPr>
              <w:t>高</w:t>
            </w:r>
            <w:r>
              <w:rPr>
                <w:rFonts w:hint="eastAsia" w:ascii="仿宋_GB2312" w:hAnsi="仿宋_GB2312" w:eastAsia="仿宋_GB2312" w:cs="仿宋_GB2312"/>
                <w:color w:val="000000"/>
                <w:kern w:val="0"/>
                <w:sz w:val="24"/>
                <w:szCs w:val="24"/>
                <w:highlight w:val="none"/>
              </w:rPr>
              <w:t>得</w:t>
            </w:r>
            <w:r>
              <w:rPr>
                <w:rFonts w:hint="eastAsia" w:ascii="仿宋_GB2312" w:hAnsi="仿宋_GB2312" w:eastAsia="仿宋_GB2312" w:cs="仿宋_GB2312"/>
                <w:color w:val="000000"/>
                <w:kern w:val="0"/>
                <w:sz w:val="24"/>
                <w:szCs w:val="24"/>
                <w:highlight w:val="none"/>
                <w:lang w:val="en-US" w:eastAsia="zh-CN"/>
              </w:rPr>
              <w:t>1</w:t>
            </w:r>
            <w:r>
              <w:rPr>
                <w:rFonts w:hint="eastAsia" w:ascii="仿宋_GB2312" w:hAnsi="仿宋_GB2312" w:eastAsia="仿宋_GB2312" w:cs="仿宋_GB2312"/>
                <w:color w:val="000000"/>
                <w:kern w:val="0"/>
                <w:sz w:val="24"/>
                <w:szCs w:val="24"/>
                <w:highlight w:val="none"/>
              </w:rPr>
              <w:t>分；</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highlight w:val="none"/>
                <w:lang w:eastAsia="zh-CN"/>
              </w:rPr>
            </w:pPr>
            <w:r>
              <w:rPr>
                <w:rFonts w:hint="eastAsia" w:ascii="仿宋_GB2312" w:hAnsi="仿宋_GB2312" w:eastAsia="仿宋_GB2312" w:cs="仿宋_GB2312"/>
                <w:color w:val="000000"/>
                <w:kern w:val="0"/>
                <w:sz w:val="24"/>
                <w:szCs w:val="24"/>
                <w:highlight w:val="none"/>
              </w:rPr>
              <w:t>2、投标人公司成立时间在3年（含3年）以上，得1分</w:t>
            </w:r>
            <w:r>
              <w:rPr>
                <w:rFonts w:hint="eastAsia" w:ascii="仿宋_GB2312" w:hAnsi="仿宋_GB2312" w:eastAsia="仿宋_GB2312" w:cs="仿宋_GB2312"/>
                <w:color w:val="000000"/>
                <w:kern w:val="0"/>
                <w:sz w:val="24"/>
                <w:szCs w:val="24"/>
                <w:highlight w:val="none"/>
                <w:lang w:eastAsia="zh-CN"/>
              </w:rPr>
              <w:t>，</w:t>
            </w:r>
            <w:r>
              <w:rPr>
                <w:rFonts w:hint="eastAsia" w:ascii="仿宋_GB2312" w:hAnsi="仿宋_GB2312" w:eastAsia="仿宋_GB2312" w:cs="仿宋_GB2312"/>
                <w:color w:val="000000"/>
                <w:kern w:val="0"/>
                <w:sz w:val="24"/>
                <w:szCs w:val="24"/>
                <w:highlight w:val="none"/>
              </w:rPr>
              <w:t>最</w:t>
            </w:r>
            <w:r>
              <w:rPr>
                <w:rFonts w:hint="eastAsia" w:ascii="仿宋_GB2312" w:hAnsi="仿宋_GB2312" w:eastAsia="仿宋_GB2312" w:cs="仿宋_GB2312"/>
                <w:color w:val="000000"/>
                <w:kern w:val="0"/>
                <w:sz w:val="24"/>
                <w:szCs w:val="24"/>
                <w:highlight w:val="none"/>
                <w:lang w:val="en-US" w:eastAsia="zh-CN"/>
              </w:rPr>
              <w:t>高</w:t>
            </w:r>
            <w:r>
              <w:rPr>
                <w:rFonts w:hint="eastAsia" w:ascii="仿宋_GB2312" w:hAnsi="仿宋_GB2312" w:eastAsia="仿宋_GB2312" w:cs="仿宋_GB2312"/>
                <w:color w:val="000000"/>
                <w:kern w:val="0"/>
                <w:sz w:val="24"/>
                <w:szCs w:val="24"/>
                <w:highlight w:val="none"/>
              </w:rPr>
              <w:t>得</w:t>
            </w:r>
            <w:r>
              <w:rPr>
                <w:rFonts w:hint="eastAsia" w:ascii="仿宋_GB2312" w:hAnsi="仿宋_GB2312" w:eastAsia="仿宋_GB2312" w:cs="仿宋_GB2312"/>
                <w:color w:val="000000"/>
                <w:kern w:val="0"/>
                <w:sz w:val="24"/>
                <w:szCs w:val="24"/>
                <w:highlight w:val="none"/>
                <w:lang w:val="en-US" w:eastAsia="zh-CN"/>
              </w:rPr>
              <w:t>1</w:t>
            </w:r>
            <w:r>
              <w:rPr>
                <w:rFonts w:hint="eastAsia" w:ascii="仿宋_GB2312" w:hAnsi="仿宋_GB2312" w:eastAsia="仿宋_GB2312" w:cs="仿宋_GB2312"/>
                <w:color w:val="000000"/>
                <w:kern w:val="0"/>
                <w:sz w:val="24"/>
                <w:szCs w:val="24"/>
                <w:highlight w:val="none"/>
              </w:rPr>
              <w:t>分；</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3、投标人每提供一个有效的相关行业资质证书即得1分，最</w:t>
            </w:r>
            <w:r>
              <w:rPr>
                <w:rFonts w:hint="eastAsia" w:ascii="仿宋_GB2312" w:hAnsi="仿宋_GB2312" w:eastAsia="仿宋_GB2312" w:cs="仿宋_GB2312"/>
                <w:color w:val="000000"/>
                <w:kern w:val="0"/>
                <w:sz w:val="24"/>
                <w:szCs w:val="24"/>
                <w:highlight w:val="none"/>
                <w:lang w:val="en-US" w:eastAsia="zh-CN"/>
              </w:rPr>
              <w:t>高</w:t>
            </w:r>
            <w:r>
              <w:rPr>
                <w:rFonts w:hint="eastAsia" w:ascii="仿宋_GB2312" w:hAnsi="仿宋_GB2312" w:eastAsia="仿宋_GB2312" w:cs="仿宋_GB2312"/>
                <w:color w:val="000000"/>
                <w:kern w:val="0"/>
                <w:sz w:val="24"/>
                <w:szCs w:val="24"/>
                <w:highlight w:val="none"/>
              </w:rPr>
              <w:t>得</w:t>
            </w:r>
            <w:r>
              <w:rPr>
                <w:rFonts w:hint="eastAsia" w:ascii="仿宋_GB2312" w:hAnsi="仿宋_GB2312" w:eastAsia="仿宋_GB2312" w:cs="仿宋_GB2312"/>
                <w:color w:val="000000"/>
                <w:kern w:val="0"/>
                <w:sz w:val="24"/>
                <w:szCs w:val="24"/>
                <w:highlight w:val="none"/>
                <w:lang w:val="en-US" w:eastAsia="zh-CN"/>
              </w:rPr>
              <w:t>1</w:t>
            </w:r>
            <w:r>
              <w:rPr>
                <w:rFonts w:hint="eastAsia" w:ascii="仿宋_GB2312" w:hAnsi="仿宋_GB2312" w:eastAsia="仿宋_GB2312" w:cs="仿宋_GB2312"/>
                <w:color w:val="000000"/>
                <w:kern w:val="0"/>
                <w:sz w:val="24"/>
                <w:szCs w:val="24"/>
                <w:highlight w:val="none"/>
              </w:rPr>
              <w:t>分；</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highlight w:val="none"/>
                <w:lang w:val="en-US" w:eastAsia="zh-CN"/>
              </w:rPr>
            </w:pPr>
            <w:r>
              <w:rPr>
                <w:rFonts w:hint="eastAsia" w:ascii="仿宋_GB2312" w:hAnsi="仿宋_GB2312" w:eastAsia="仿宋_GB2312" w:cs="仿宋_GB2312"/>
                <w:color w:val="000000"/>
                <w:kern w:val="0"/>
                <w:sz w:val="24"/>
                <w:szCs w:val="24"/>
                <w:highlight w:val="none"/>
                <w:lang w:val="en-US" w:eastAsia="zh-CN"/>
              </w:rPr>
              <w:t>4</w:t>
            </w:r>
            <w:r>
              <w:rPr>
                <w:rFonts w:hint="eastAsia" w:ascii="仿宋_GB2312" w:hAnsi="仿宋_GB2312" w:eastAsia="仿宋_GB2312" w:cs="仿宋_GB2312"/>
                <w:color w:val="000000"/>
                <w:kern w:val="0"/>
                <w:sz w:val="24"/>
                <w:szCs w:val="24"/>
                <w:highlight w:val="none"/>
              </w:rPr>
              <w:t>、</w:t>
            </w:r>
            <w:r>
              <w:rPr>
                <w:rFonts w:hint="eastAsia" w:ascii="仿宋_GB2312" w:hAnsi="仿宋_GB2312" w:eastAsia="仿宋_GB2312" w:cs="仿宋_GB2312"/>
                <w:color w:val="000000"/>
                <w:kern w:val="0"/>
                <w:sz w:val="24"/>
                <w:szCs w:val="24"/>
                <w:highlight w:val="none"/>
                <w:lang w:val="en-US" w:eastAsia="zh-CN"/>
              </w:rPr>
              <w:t>提供上年度公司社保证明，得1分。</w:t>
            </w:r>
            <w:r>
              <w:rPr>
                <w:rFonts w:hint="eastAsia" w:ascii="仿宋_GB2312" w:hAnsi="仿宋_GB2312" w:eastAsia="仿宋_GB2312" w:cs="仿宋_GB2312"/>
                <w:color w:val="000000"/>
                <w:kern w:val="0"/>
                <w:sz w:val="24"/>
                <w:szCs w:val="24"/>
                <w:highlight w:val="none"/>
              </w:rPr>
              <w:t>最</w:t>
            </w:r>
            <w:r>
              <w:rPr>
                <w:rFonts w:hint="eastAsia" w:ascii="仿宋_GB2312" w:hAnsi="仿宋_GB2312" w:eastAsia="仿宋_GB2312" w:cs="仿宋_GB2312"/>
                <w:color w:val="000000"/>
                <w:kern w:val="0"/>
                <w:sz w:val="24"/>
                <w:szCs w:val="24"/>
                <w:highlight w:val="none"/>
                <w:lang w:val="en-US" w:eastAsia="zh-CN"/>
              </w:rPr>
              <w:t>高</w:t>
            </w:r>
            <w:r>
              <w:rPr>
                <w:rFonts w:hint="eastAsia" w:ascii="仿宋_GB2312" w:hAnsi="仿宋_GB2312" w:eastAsia="仿宋_GB2312" w:cs="仿宋_GB2312"/>
                <w:color w:val="000000"/>
                <w:kern w:val="0"/>
                <w:sz w:val="24"/>
                <w:szCs w:val="24"/>
                <w:highlight w:val="none"/>
              </w:rPr>
              <w:t>得</w:t>
            </w:r>
            <w:r>
              <w:rPr>
                <w:rFonts w:hint="eastAsia" w:ascii="仿宋_GB2312" w:hAnsi="仿宋_GB2312" w:eastAsia="仿宋_GB2312" w:cs="仿宋_GB2312"/>
                <w:color w:val="000000"/>
                <w:kern w:val="0"/>
                <w:sz w:val="24"/>
                <w:szCs w:val="24"/>
                <w:highlight w:val="none"/>
                <w:lang w:val="en-US" w:eastAsia="zh-CN"/>
              </w:rPr>
              <w:t>1</w:t>
            </w:r>
            <w:r>
              <w:rPr>
                <w:rFonts w:hint="eastAsia" w:ascii="仿宋_GB2312" w:hAnsi="仿宋_GB2312" w:eastAsia="仿宋_GB2312" w:cs="仿宋_GB2312"/>
                <w:color w:val="000000"/>
                <w:kern w:val="0"/>
                <w:sz w:val="24"/>
                <w:szCs w:val="24"/>
                <w:highlight w:val="none"/>
              </w:rPr>
              <w:t>分；</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仿宋_GB2312" w:hAnsi="仿宋_GB2312" w:eastAsia="仿宋_GB2312" w:cs="仿宋_GB2312"/>
                <w:color w:val="000000"/>
                <w:kern w:val="0"/>
                <w:sz w:val="24"/>
                <w:szCs w:val="24"/>
                <w:highlight w:val="none"/>
                <w:lang w:val="en-US" w:eastAsia="zh-CN"/>
              </w:rPr>
            </w:pPr>
            <w:r>
              <w:rPr>
                <w:rFonts w:hint="eastAsia" w:ascii="仿宋_GB2312" w:hAnsi="仿宋_GB2312" w:eastAsia="仿宋_GB2312" w:cs="仿宋_GB2312"/>
                <w:color w:val="000000"/>
                <w:kern w:val="0"/>
                <w:sz w:val="24"/>
                <w:szCs w:val="24"/>
                <w:highlight w:val="none"/>
                <w:lang w:val="en-US" w:eastAsia="zh-CN"/>
              </w:rPr>
              <w:t>5</w:t>
            </w:r>
            <w:r>
              <w:rPr>
                <w:rFonts w:hint="eastAsia" w:ascii="仿宋_GB2312" w:hAnsi="仿宋_GB2312" w:eastAsia="仿宋_GB2312" w:cs="仿宋_GB2312"/>
                <w:color w:val="000000"/>
                <w:kern w:val="0"/>
                <w:sz w:val="24"/>
                <w:szCs w:val="24"/>
                <w:highlight w:val="none"/>
              </w:rPr>
              <w:t>、在此网站提供基本信息、许可经营信息。</w:t>
            </w:r>
            <w:r>
              <w:rPr>
                <w:rFonts w:hint="eastAsia" w:ascii="仿宋_GB2312" w:hAnsi="仿宋_GB2312" w:eastAsia="仿宋_GB2312" w:cs="仿宋_GB2312"/>
                <w:color w:val="000000"/>
                <w:kern w:val="0"/>
                <w:sz w:val="24"/>
                <w:szCs w:val="24"/>
                <w:highlight w:val="none"/>
                <w:lang w:val="en-US" w:eastAsia="zh-CN"/>
              </w:rPr>
              <w:t>:</w:t>
            </w:r>
            <w:r>
              <w:rPr>
                <w:rFonts w:hint="eastAsia" w:ascii="仿宋_GB2312" w:hAnsi="仿宋_GB2312" w:eastAsia="仿宋_GB2312" w:cs="仿宋_GB2312"/>
                <w:color w:val="000000"/>
                <w:kern w:val="0"/>
                <w:sz w:val="24"/>
                <w:szCs w:val="24"/>
                <w:highlight w:val="none"/>
              </w:rPr>
              <w:t>https://amr.sz.gov.cn/outer/mobile/gs.html，得1分，最高得1分。</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证明文件：</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提供资质证书复印件且证书在有效期内。评定标准以评标委员会意见为准。</w:t>
            </w:r>
          </w:p>
        </w:tc>
        <w:tc>
          <w:tcPr>
            <w:tcW w:w="7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w:t>
            </w:r>
            <w:r>
              <w:rPr>
                <w:rFonts w:hint="eastAsia" w:ascii="仿宋_GB2312" w:hAnsi="仿宋_GB2312" w:eastAsia="仿宋_GB2312" w:cs="仿宋_GB2312"/>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552" w:type="dxa"/>
            <w:gridSpan w:val="3"/>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合计</w:t>
            </w:r>
          </w:p>
        </w:tc>
        <w:tc>
          <w:tcPr>
            <w:tcW w:w="702" w:type="dxa"/>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100分</w:t>
            </w:r>
          </w:p>
        </w:tc>
      </w:tr>
    </w:tbl>
    <w:p>
      <w:pPr>
        <w:spacing w:line="240" w:lineRule="auto"/>
        <w:rPr>
          <w:color w:val="000000" w:themeColor="text1"/>
          <w14:textFill>
            <w14:solidFill>
              <w14:schemeClr w14:val="tx1"/>
            </w14:solidFill>
          </w14:textFill>
        </w:rPr>
      </w:pPr>
    </w:p>
    <w:p>
      <w:pPr>
        <w:spacing w:line="240" w:lineRule="auto"/>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注：</w:t>
      </w:r>
    </w:p>
    <w:p>
      <w:pPr>
        <w:spacing w:line="240" w:lineRule="auto"/>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1.本量化表中每一栏的得分采用就高不就低的原则，不累计加分，每项得分最高不得超过该项评审指标的权重；2.表中要求提供相关计分证明文件的内容，投标文件中须明确加以说明，未按要求提供相关文件或说明不清楚的按不符合要求处理。3.综合以上分析比较，评委会将对各投标文件进行书面的量化评定，得分精确到小数点后两位。</w:t>
      </w:r>
      <w:r>
        <w:rPr>
          <w:color w:val="000000" w:themeColor="text1"/>
          <w14:textFill>
            <w14:solidFill>
              <w14:schemeClr w14:val="tx1"/>
            </w14:solidFill>
          </w14:textFill>
        </w:rPr>
        <w:br w:type="page"/>
      </w:r>
    </w:p>
    <w:p>
      <w:pPr>
        <w:numPr>
          <w:ilvl w:val="1"/>
          <w:numId w:val="13"/>
        </w:numPr>
        <w:ind w:firstLine="402"/>
        <w:jc w:val="center"/>
        <w:outlineLvl w:val="1"/>
        <w:rPr>
          <w:rFonts w:hint="eastAsia" w:ascii="黑体" w:hAnsi="宋体" w:eastAsia="黑体"/>
          <w:b w:val="0"/>
          <w:color w:val="000000"/>
          <w:sz w:val="28"/>
          <w:szCs w:val="28"/>
        </w:rPr>
      </w:pPr>
      <w:bookmarkStart w:id="160" w:name="_Toc271798827"/>
      <w:bookmarkStart w:id="161" w:name="_Toc142370556"/>
      <w:bookmarkStart w:id="162" w:name="_Toc143488620"/>
      <w:bookmarkStart w:id="163" w:name="_Toc32088"/>
      <w:bookmarkStart w:id="164" w:name="_Toc143337218"/>
      <w:r>
        <w:rPr>
          <w:rFonts w:hint="eastAsia" w:ascii="黑体" w:hAnsi="宋体" w:eastAsia="黑体"/>
          <w:b w:val="0"/>
          <w:color w:val="000000"/>
          <w:sz w:val="28"/>
          <w:szCs w:val="28"/>
        </w:rPr>
        <w:t>表格样式</w:t>
      </w:r>
      <w:bookmarkEnd w:id="160"/>
      <w:bookmarkEnd w:id="161"/>
      <w:bookmarkEnd w:id="162"/>
      <w:bookmarkEnd w:id="163"/>
      <w:bookmarkEnd w:id="164"/>
    </w:p>
    <w:p>
      <w:pPr>
        <w:spacing w:line="240" w:lineRule="auto"/>
        <w:rPr>
          <w:rFonts w:hint="eastAsia" w:ascii="楷体_GB2312" w:eastAsia="楷体_GB2312"/>
          <w:color w:val="000000" w:themeColor="text1"/>
          <w:sz w:val="24"/>
          <w14:textFill>
            <w14:solidFill>
              <w14:schemeClr w14:val="tx1"/>
            </w14:solidFill>
          </w14:textFill>
        </w:rPr>
      </w:pPr>
    </w:p>
    <w:p>
      <w:pPr>
        <w:spacing w:line="360" w:lineRule="auto"/>
        <w:rPr>
          <w:rFonts w:ascii="楷体_GB2312" w:eastAsia="楷体_GB2312"/>
          <w:color w:val="000000" w:themeColor="text1"/>
          <w:sz w:val="24"/>
          <w14:textFill>
            <w14:solidFill>
              <w14:schemeClr w14:val="tx1"/>
            </w14:solidFill>
          </w14:textFill>
        </w:rPr>
      </w:pPr>
      <w:r>
        <w:rPr>
          <w:rFonts w:hint="eastAsia" w:ascii="楷体_GB2312" w:eastAsia="楷体_GB2312"/>
          <w:color w:val="000000" w:themeColor="text1"/>
          <w:sz w:val="24"/>
          <w14:textFill>
            <w14:solidFill>
              <w14:schemeClr w14:val="tx1"/>
            </w14:solidFill>
          </w14:textFill>
        </w:rPr>
        <w:t>附件1. 投标书格式</w:t>
      </w:r>
    </w:p>
    <w:p>
      <w:pPr>
        <w:widowControl/>
        <w:spacing w:line="360" w:lineRule="auto"/>
        <w:jc w:val="center"/>
        <w:rPr>
          <w:color w:val="000000" w:themeColor="text1"/>
          <w14:textFill>
            <w14:solidFill>
              <w14:schemeClr w14:val="tx1"/>
            </w14:solidFill>
          </w14:textFill>
        </w:rPr>
      </w:pPr>
      <w:r>
        <w:rPr>
          <w:rFonts w:hint="eastAsia" w:ascii="黑体" w:eastAsia="黑体"/>
          <w:b/>
          <w:color w:val="000000" w:themeColor="text1"/>
          <w:sz w:val="32"/>
          <w:szCs w:val="32"/>
          <w14:textFill>
            <w14:solidFill>
              <w14:schemeClr w14:val="tx1"/>
            </w14:solidFill>
          </w14:textFill>
        </w:rPr>
        <w:t>投标书</w:t>
      </w:r>
    </w:p>
    <w:p>
      <w:pPr>
        <w:adjustRightInd w:val="0"/>
        <w:snapToGrid w:val="0"/>
        <w:spacing w:line="360" w:lineRule="auto"/>
        <w:rPr>
          <w:rFonts w:ascii="宋体" w:hAnsi="宋体" w:cs="Arial"/>
          <w:color w:val="000000" w:themeColor="text1"/>
          <w14:textFill>
            <w14:solidFill>
              <w14:schemeClr w14:val="tx1"/>
            </w14:solidFill>
          </w14:textFill>
        </w:rPr>
      </w:pPr>
      <w:r>
        <w:rPr>
          <w:rFonts w:ascii="宋体" w:hAnsi="宋体" w:cs="Arial"/>
          <w:color w:val="000000" w:themeColor="text1"/>
          <w14:textFill>
            <w14:solidFill>
              <w14:schemeClr w14:val="tx1"/>
            </w14:solidFill>
          </w14:textFill>
        </w:rPr>
        <w:t>致：</w:t>
      </w:r>
      <w:r>
        <w:rPr>
          <w:rFonts w:hint="eastAsia" w:ascii="宋体" w:hAnsi="宋体" w:cs="Arial"/>
          <w:color w:val="000000" w:themeColor="text1"/>
          <w14:textFill>
            <w14:solidFill>
              <w14:schemeClr w14:val="tx1"/>
            </w14:solidFill>
          </w14:textFill>
        </w:rPr>
        <w:t xml:space="preserve"> </w:t>
      </w:r>
    </w:p>
    <w:p>
      <w:pPr>
        <w:adjustRightInd w:val="0"/>
        <w:snapToGrid w:val="0"/>
        <w:spacing w:line="360" w:lineRule="auto"/>
        <w:ind w:firstLine="600"/>
        <w:rPr>
          <w:rFonts w:ascii="宋体" w:hAnsi="宋体" w:cs="Arial"/>
          <w:color w:val="000000" w:themeColor="text1"/>
          <w14:textFill>
            <w14:solidFill>
              <w14:schemeClr w14:val="tx1"/>
            </w14:solidFill>
          </w14:textFill>
        </w:rPr>
      </w:pPr>
      <w:r>
        <w:rPr>
          <w:rFonts w:ascii="宋体" w:hAnsi="宋体" w:cs="Arial"/>
          <w:color w:val="000000" w:themeColor="text1"/>
          <w14:textFill>
            <w14:solidFill>
              <w14:schemeClr w14:val="tx1"/>
            </w14:solidFill>
          </w14:textFill>
        </w:rPr>
        <w:t>根据贵方为</w:t>
      </w:r>
      <w:r>
        <w:rPr>
          <w:rFonts w:ascii="宋体" w:hAnsi="宋体" w:cs="Arial"/>
          <w:color w:val="000000" w:themeColor="text1"/>
          <w:u w:val="single"/>
          <w14:textFill>
            <w14:solidFill>
              <w14:schemeClr w14:val="tx1"/>
            </w14:solidFill>
          </w14:textFill>
        </w:rPr>
        <w:t xml:space="preserve">            </w:t>
      </w:r>
      <w:r>
        <w:rPr>
          <w:rFonts w:ascii="宋体" w:hAnsi="宋体" w:cs="Arial"/>
          <w:color w:val="000000" w:themeColor="text1"/>
          <w14:textFill>
            <w14:solidFill>
              <w14:schemeClr w14:val="tx1"/>
            </w14:solidFill>
          </w14:textFill>
        </w:rPr>
        <w:t>项目的招标公告（招标编号：</w:t>
      </w:r>
      <w:r>
        <w:rPr>
          <w:rFonts w:ascii="宋体" w:hAnsi="宋体" w:cs="Arial"/>
          <w:color w:val="000000" w:themeColor="text1"/>
          <w:u w:val="single"/>
          <w14:textFill>
            <w14:solidFill>
              <w14:schemeClr w14:val="tx1"/>
            </w14:solidFill>
          </w14:textFill>
        </w:rPr>
        <w:t>　　　　</w:t>
      </w:r>
      <w:r>
        <w:rPr>
          <w:rFonts w:ascii="宋体" w:hAnsi="宋体" w:cs="Arial"/>
          <w:color w:val="000000" w:themeColor="text1"/>
          <w14:textFill>
            <w14:solidFill>
              <w14:schemeClr w14:val="tx1"/>
            </w14:solidFill>
          </w14:textFill>
        </w:rPr>
        <w:t>），本人代表谈判供应商</w:t>
      </w:r>
      <w:r>
        <w:rPr>
          <w:rFonts w:ascii="宋体" w:hAnsi="宋体" w:cs="Arial"/>
          <w:color w:val="000000" w:themeColor="text1"/>
          <w:u w:val="single"/>
          <w14:textFill>
            <w14:solidFill>
              <w14:schemeClr w14:val="tx1"/>
            </w14:solidFill>
          </w14:textFill>
        </w:rPr>
        <w:t xml:space="preserve">       </w:t>
      </w:r>
      <w:r>
        <w:rPr>
          <w:rFonts w:ascii="宋体" w:hAnsi="宋体" w:cs="Arial"/>
          <w:color w:val="000000" w:themeColor="text1"/>
          <w14:textFill>
            <w14:solidFill>
              <w14:schemeClr w14:val="tx1"/>
            </w14:solidFill>
          </w14:textFill>
        </w:rPr>
        <w:t>（谈判供应商名称），提交谈判响应文件。</w:t>
      </w:r>
    </w:p>
    <w:p>
      <w:pPr>
        <w:tabs>
          <w:tab w:val="center" w:pos="4396"/>
        </w:tabs>
        <w:adjustRightInd w:val="0"/>
        <w:snapToGrid w:val="0"/>
        <w:spacing w:line="360" w:lineRule="auto"/>
        <w:ind w:firstLine="420" w:firstLineChars="200"/>
        <w:rPr>
          <w:rFonts w:ascii="宋体" w:hAnsi="宋体" w:cs="Arial"/>
          <w:color w:val="000000" w:themeColor="text1"/>
          <w14:textFill>
            <w14:solidFill>
              <w14:schemeClr w14:val="tx1"/>
            </w14:solidFill>
          </w14:textFill>
        </w:rPr>
      </w:pPr>
      <w:r>
        <w:rPr>
          <w:rFonts w:ascii="宋体" w:hAnsi="宋体" w:cs="Arial"/>
          <w:color w:val="000000" w:themeColor="text1"/>
          <w14:textFill>
            <w14:solidFill>
              <w14:schemeClr w14:val="tx1"/>
            </w14:solidFill>
          </w14:textFill>
        </w:rPr>
        <w:t>据此函，本人宣布如下承诺：</w:t>
      </w:r>
      <w:r>
        <w:rPr>
          <w:rFonts w:ascii="宋体" w:hAnsi="宋体" w:cs="Arial"/>
          <w:color w:val="000000" w:themeColor="text1"/>
          <w14:textFill>
            <w14:solidFill>
              <w14:schemeClr w14:val="tx1"/>
            </w14:solidFill>
          </w14:textFill>
        </w:rPr>
        <w:tab/>
      </w:r>
    </w:p>
    <w:p>
      <w:pPr>
        <w:pStyle w:val="29"/>
        <w:numPr>
          <w:ilvl w:val="0"/>
          <w:numId w:val="16"/>
        </w:numPr>
        <w:adjustRightInd w:val="0"/>
        <w:snapToGrid w:val="0"/>
        <w:spacing w:line="360" w:lineRule="auto"/>
        <w:ind w:firstLineChars="0"/>
        <w:rPr>
          <w:rFonts w:ascii="宋体" w:hAnsi="宋体" w:cs="Arial"/>
          <w:color w:val="000000" w:themeColor="text1"/>
          <w14:textFill>
            <w14:solidFill>
              <w14:schemeClr w14:val="tx1"/>
            </w14:solidFill>
          </w14:textFill>
        </w:rPr>
      </w:pPr>
      <w:r>
        <w:rPr>
          <w:rFonts w:ascii="宋体" w:hAnsi="宋体" w:cs="Arial"/>
          <w:color w:val="000000" w:themeColor="text1"/>
          <w14:textFill>
            <w14:solidFill>
              <w14:schemeClr w14:val="tx1"/>
            </w14:solidFill>
          </w14:textFill>
        </w:rPr>
        <w:t>1．所附“开标一览表”规定的应提供和交付的项目投标总价为：人民币</w:t>
      </w:r>
      <w:r>
        <w:rPr>
          <w:rFonts w:ascii="宋体" w:hAnsi="宋体" w:cs="Arial"/>
          <w:color w:val="000000" w:themeColor="text1"/>
          <w:u w:val="single"/>
          <w14:textFill>
            <w14:solidFill>
              <w14:schemeClr w14:val="tx1"/>
            </w14:solidFill>
          </w14:textFill>
        </w:rPr>
        <w:t xml:space="preserve">         </w:t>
      </w:r>
      <w:r>
        <w:rPr>
          <w:rFonts w:ascii="宋体" w:hAnsi="宋体" w:cs="Arial"/>
          <w:color w:val="000000" w:themeColor="text1"/>
          <w14:textFill>
            <w14:solidFill>
              <w14:schemeClr w14:val="tx1"/>
            </w14:solidFill>
          </w14:textFill>
        </w:rPr>
        <w:t>（大写）</w:t>
      </w:r>
      <w:r>
        <w:rPr>
          <w:rFonts w:ascii="宋体" w:hAnsi="宋体" w:cs="Arial"/>
          <w:color w:val="000000" w:themeColor="text1"/>
          <w:u w:val="single"/>
          <w14:textFill>
            <w14:solidFill>
              <w14:schemeClr w14:val="tx1"/>
            </w14:solidFill>
          </w14:textFill>
        </w:rPr>
        <w:t xml:space="preserve">　　　　   </w:t>
      </w:r>
      <w:r>
        <w:rPr>
          <w:rFonts w:ascii="宋体" w:hAnsi="宋体" w:cs="Arial"/>
          <w:color w:val="000000" w:themeColor="text1"/>
          <w14:textFill>
            <w14:solidFill>
              <w14:schemeClr w14:val="tx1"/>
            </w14:solidFill>
          </w14:textFill>
        </w:rPr>
        <w:t>。</w:t>
      </w:r>
    </w:p>
    <w:p>
      <w:pPr>
        <w:pStyle w:val="29"/>
        <w:numPr>
          <w:ilvl w:val="0"/>
          <w:numId w:val="16"/>
        </w:numPr>
        <w:adjustRightInd w:val="0"/>
        <w:snapToGrid w:val="0"/>
        <w:spacing w:line="360" w:lineRule="auto"/>
        <w:ind w:firstLineChars="0"/>
        <w:rPr>
          <w:rFonts w:ascii="宋体" w:hAnsi="宋体" w:cs="Arial"/>
          <w:color w:val="000000" w:themeColor="text1"/>
          <w14:textFill>
            <w14:solidFill>
              <w14:schemeClr w14:val="tx1"/>
            </w14:solidFill>
          </w14:textFill>
        </w:rPr>
      </w:pPr>
      <w:r>
        <w:rPr>
          <w:rFonts w:ascii="宋体" w:hAnsi="宋体" w:cs="Arial"/>
          <w:color w:val="000000" w:themeColor="text1"/>
          <w14:textFill>
            <w14:solidFill>
              <w14:schemeClr w14:val="tx1"/>
            </w14:solidFill>
          </w14:textFill>
        </w:rPr>
        <w:t>我方将按竞争性谈判文件的规定履行合同责任和义务。</w:t>
      </w:r>
    </w:p>
    <w:p>
      <w:pPr>
        <w:pStyle w:val="29"/>
        <w:numPr>
          <w:ilvl w:val="0"/>
          <w:numId w:val="16"/>
        </w:numPr>
        <w:adjustRightInd w:val="0"/>
        <w:snapToGrid w:val="0"/>
        <w:spacing w:line="360" w:lineRule="auto"/>
        <w:ind w:firstLineChars="0"/>
        <w:rPr>
          <w:rFonts w:ascii="宋体" w:hAnsi="宋体" w:cs="Arial"/>
          <w:color w:val="000000" w:themeColor="text1"/>
          <w14:textFill>
            <w14:solidFill>
              <w14:schemeClr w14:val="tx1"/>
            </w14:solidFill>
          </w14:textFill>
        </w:rPr>
      </w:pPr>
      <w:r>
        <w:rPr>
          <w:rFonts w:ascii="宋体" w:hAnsi="宋体" w:cs="Arial"/>
          <w:color w:val="000000" w:themeColor="text1"/>
          <w14:textFill>
            <w14:solidFill>
              <w14:schemeClr w14:val="tx1"/>
            </w14:solidFill>
          </w14:textFill>
        </w:rPr>
        <w:t>我方已详细审查全部竞争性谈判文件，包括修改文件（如有的话）以及全部参考资料和有关附件。</w:t>
      </w:r>
    </w:p>
    <w:p>
      <w:pPr>
        <w:pStyle w:val="29"/>
        <w:numPr>
          <w:ilvl w:val="0"/>
          <w:numId w:val="16"/>
        </w:numPr>
        <w:adjustRightInd w:val="0"/>
        <w:snapToGrid w:val="0"/>
        <w:spacing w:line="360" w:lineRule="auto"/>
        <w:ind w:firstLineChars="0"/>
        <w:rPr>
          <w:rFonts w:ascii="宋体" w:hAnsi="宋体" w:cs="Arial"/>
          <w:color w:val="000000" w:themeColor="text1"/>
          <w14:textFill>
            <w14:solidFill>
              <w14:schemeClr w14:val="tx1"/>
            </w14:solidFill>
          </w14:textFill>
        </w:rPr>
      </w:pPr>
      <w:r>
        <w:rPr>
          <w:rFonts w:ascii="宋体" w:hAnsi="宋体" w:cs="Arial"/>
          <w:color w:val="000000" w:themeColor="text1"/>
          <w14:textFill>
            <w14:solidFill>
              <w14:schemeClr w14:val="tx1"/>
            </w14:solidFill>
          </w14:textFill>
        </w:rPr>
        <w:t>我方的投标自投标截止之日起有效期为90天，如在此之前撤回投标，我方的投标保证金将被贵方没收。</w:t>
      </w:r>
    </w:p>
    <w:p>
      <w:pPr>
        <w:pStyle w:val="29"/>
        <w:numPr>
          <w:ilvl w:val="0"/>
          <w:numId w:val="16"/>
        </w:numPr>
        <w:adjustRightInd w:val="0"/>
        <w:snapToGrid w:val="0"/>
        <w:spacing w:line="360" w:lineRule="auto"/>
        <w:ind w:firstLineChars="0"/>
        <w:rPr>
          <w:rFonts w:ascii="宋体" w:hAnsi="宋体" w:cs="Arial"/>
          <w:color w:val="000000" w:themeColor="text1"/>
          <w14:textFill>
            <w14:solidFill>
              <w14:schemeClr w14:val="tx1"/>
            </w14:solidFill>
          </w14:textFill>
        </w:rPr>
      </w:pPr>
      <w:r>
        <w:rPr>
          <w:rFonts w:ascii="宋体" w:hAnsi="宋体" w:cs="Arial"/>
          <w:color w:val="000000" w:themeColor="text1"/>
          <w14:textFill>
            <w14:solidFill>
              <w14:schemeClr w14:val="tx1"/>
            </w14:solidFill>
          </w14:textFill>
        </w:rPr>
        <w:t>我方同意提供按照贵方要求的与我方投标有关的一切数据或资料，理解贵方不一定要接受最低报价的投标。</w:t>
      </w:r>
    </w:p>
    <w:p>
      <w:pPr>
        <w:pStyle w:val="29"/>
        <w:numPr>
          <w:ilvl w:val="0"/>
          <w:numId w:val="16"/>
        </w:numPr>
        <w:adjustRightInd w:val="0"/>
        <w:snapToGrid w:val="0"/>
        <w:spacing w:line="360" w:lineRule="auto"/>
        <w:ind w:firstLineChars="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我方提供的产品规格参数优于或等于为采购人基本技术要求，无负偏离。否则，可能导致的严重影响谈判供应商投标优势的后果，我方自行负责。</w:t>
      </w:r>
    </w:p>
    <w:p>
      <w:pPr>
        <w:pStyle w:val="29"/>
        <w:numPr>
          <w:ilvl w:val="0"/>
          <w:numId w:val="16"/>
        </w:numPr>
        <w:adjustRightInd w:val="0"/>
        <w:snapToGrid w:val="0"/>
        <w:spacing w:line="360" w:lineRule="auto"/>
        <w:ind w:firstLineChars="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我方理解采购人关于数量、单价及报价要求的具体规定，我方将严格按照竞争性谈判文件的有关要求进行投标，如中标，同标准签订合同。</w:t>
      </w:r>
    </w:p>
    <w:p>
      <w:pPr>
        <w:pStyle w:val="29"/>
        <w:numPr>
          <w:ilvl w:val="0"/>
          <w:numId w:val="16"/>
        </w:numPr>
        <w:adjustRightInd w:val="0"/>
        <w:snapToGrid w:val="0"/>
        <w:spacing w:line="360" w:lineRule="auto"/>
        <w:ind w:firstLineChars="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为了保证项目的顺利进行，我方理解在本次项目合同执行期间因临时紧急采购、或者取消中标人部分或全部供货资格等原因，采购人可能与本次评标结果中排名第二的备选中标人签订相应品类供货合同。</w:t>
      </w:r>
    </w:p>
    <w:p>
      <w:pPr>
        <w:pStyle w:val="29"/>
        <w:numPr>
          <w:ilvl w:val="0"/>
          <w:numId w:val="16"/>
        </w:numPr>
        <w:adjustRightInd w:val="0"/>
        <w:snapToGrid w:val="0"/>
        <w:spacing w:line="360" w:lineRule="auto"/>
        <w:ind w:firstLineChars="0"/>
        <w:rPr>
          <w:rFonts w:ascii="宋体" w:hAnsi="宋体" w:cs="Arial"/>
          <w:color w:val="000000" w:themeColor="text1"/>
          <w:highlight w:val="none"/>
          <w14:textFill>
            <w14:solidFill>
              <w14:schemeClr w14:val="tx1"/>
            </w14:solidFill>
          </w14:textFill>
        </w:rPr>
      </w:pPr>
      <w:r>
        <w:rPr>
          <w:rFonts w:ascii="宋体" w:hAnsi="宋体" w:cs="Arial"/>
          <w:color w:val="000000" w:themeColor="text1"/>
          <w:highlight w:val="none"/>
          <w14:textFill>
            <w14:solidFill>
              <w14:schemeClr w14:val="tx1"/>
            </w14:solidFill>
          </w14:textFill>
        </w:rPr>
        <w:t>与本投标有关的一切正式往来通讯请寄：</w:t>
      </w:r>
    </w:p>
    <w:p>
      <w:pPr>
        <w:adjustRightInd w:val="0"/>
        <w:snapToGrid w:val="0"/>
        <w:spacing w:line="360" w:lineRule="auto"/>
        <w:ind w:firstLine="420" w:firstLineChars="200"/>
        <w:rPr>
          <w:rFonts w:ascii="宋体" w:hAnsi="宋体" w:cs="Arial"/>
          <w:color w:val="000000" w:themeColor="text1"/>
          <w:highlight w:val="none"/>
          <w14:textFill>
            <w14:solidFill>
              <w14:schemeClr w14:val="tx1"/>
            </w14:solidFill>
          </w14:textFill>
        </w:rPr>
      </w:pPr>
      <w:r>
        <w:rPr>
          <w:rFonts w:ascii="宋体" w:hAnsi="宋体" w:cs="Arial"/>
          <w:color w:val="000000" w:themeColor="text1"/>
          <w:highlight w:val="none"/>
          <w14:textFill>
            <w14:solidFill>
              <w14:schemeClr w14:val="tx1"/>
            </w14:solidFill>
          </w14:textFill>
        </w:rPr>
        <w:t>地址：</w:t>
      </w:r>
      <w:r>
        <w:rPr>
          <w:rFonts w:ascii="宋体" w:hAnsi="宋体" w:cs="Arial"/>
          <w:color w:val="000000" w:themeColor="text1"/>
          <w:highlight w:val="none"/>
          <w:u w:val="single"/>
          <w14:textFill>
            <w14:solidFill>
              <w14:schemeClr w14:val="tx1"/>
            </w14:solidFill>
          </w14:textFill>
        </w:rPr>
        <w:t xml:space="preserve">                        </w:t>
      </w:r>
      <w:r>
        <w:rPr>
          <w:rFonts w:ascii="宋体" w:hAnsi="宋体" w:cs="Arial"/>
          <w:color w:val="000000" w:themeColor="text1"/>
          <w:highlight w:val="none"/>
          <w14:textFill>
            <w14:solidFill>
              <w14:schemeClr w14:val="tx1"/>
            </w14:solidFill>
          </w14:textFill>
        </w:rPr>
        <w:t xml:space="preserve"> 邮编：</w:t>
      </w:r>
      <w:r>
        <w:rPr>
          <w:rFonts w:ascii="宋体" w:hAnsi="宋体" w:cs="Arial"/>
          <w:color w:val="000000" w:themeColor="text1"/>
          <w:highlight w:val="none"/>
          <w:u w:val="single"/>
          <w14:textFill>
            <w14:solidFill>
              <w14:schemeClr w14:val="tx1"/>
            </w14:solidFill>
          </w14:textFill>
        </w:rPr>
        <w:t xml:space="preserve">                       </w:t>
      </w:r>
    </w:p>
    <w:p>
      <w:pPr>
        <w:adjustRightInd w:val="0"/>
        <w:snapToGrid w:val="0"/>
        <w:spacing w:line="360" w:lineRule="auto"/>
        <w:ind w:left="601" w:leftChars="286"/>
        <w:rPr>
          <w:rFonts w:ascii="宋体" w:hAnsi="宋体" w:cs="Arial"/>
          <w:bCs/>
          <w:color w:val="000000" w:themeColor="text1"/>
          <w14:textFill>
            <w14:solidFill>
              <w14:schemeClr w14:val="tx1"/>
            </w14:solidFill>
          </w14:textFill>
        </w:rPr>
      </w:pPr>
      <w:r>
        <w:rPr>
          <w:rFonts w:ascii="宋体" w:hAnsi="宋体" w:cs="Arial"/>
          <w:bCs/>
          <w:color w:val="000000" w:themeColor="text1"/>
          <w14:textFill>
            <w14:solidFill>
              <w14:schemeClr w14:val="tx1"/>
            </w14:solidFill>
          </w14:textFill>
        </w:rPr>
        <w:t>谈判供应商法定代表人姓名、职务（印刷体）：</w:t>
      </w:r>
    </w:p>
    <w:p>
      <w:pPr>
        <w:adjustRightInd w:val="0"/>
        <w:snapToGrid w:val="0"/>
        <w:spacing w:line="360" w:lineRule="auto"/>
        <w:ind w:left="601" w:leftChars="286"/>
        <w:rPr>
          <w:rFonts w:ascii="宋体" w:hAnsi="宋体" w:cs="Arial"/>
          <w:bCs/>
          <w:color w:val="000000" w:themeColor="text1"/>
          <w14:textFill>
            <w14:solidFill>
              <w14:schemeClr w14:val="tx1"/>
            </w14:solidFill>
          </w14:textFill>
        </w:rPr>
      </w:pPr>
      <w:r>
        <w:rPr>
          <w:rFonts w:ascii="宋体" w:hAnsi="宋体" w:cs="Arial"/>
          <w:bCs/>
          <w:color w:val="000000" w:themeColor="text1"/>
          <w14:textFill>
            <w14:solidFill>
              <w14:schemeClr w14:val="tx1"/>
            </w14:solidFill>
          </w14:textFill>
        </w:rPr>
        <w:t>谈判供应商名称：</w:t>
      </w:r>
      <w:r>
        <w:rPr>
          <w:rFonts w:ascii="宋体" w:hAnsi="宋体" w:cs="Arial"/>
          <w:color w:val="000000" w:themeColor="text1"/>
          <w:u w:val="single"/>
          <w14:textFill>
            <w14:solidFill>
              <w14:schemeClr w14:val="tx1"/>
            </w14:solidFill>
          </w14:textFill>
        </w:rPr>
        <w:t xml:space="preserve">                   </w:t>
      </w:r>
      <w:r>
        <w:rPr>
          <w:rFonts w:ascii="宋体" w:hAnsi="宋体" w:cs="Arial"/>
          <w:color w:val="000000" w:themeColor="text1"/>
          <w14:textFill>
            <w14:solidFill>
              <w14:schemeClr w14:val="tx1"/>
            </w14:solidFill>
          </w14:textFill>
        </w:rPr>
        <w:t>（加盖公章）</w:t>
      </w:r>
    </w:p>
    <w:p>
      <w:pPr>
        <w:adjustRightInd w:val="0"/>
        <w:snapToGrid w:val="0"/>
        <w:spacing w:line="360" w:lineRule="auto"/>
        <w:ind w:left="601" w:leftChars="286"/>
        <w:rPr>
          <w:rFonts w:ascii="宋体" w:hAnsi="宋体" w:cs="Arial"/>
          <w:bCs/>
          <w:color w:val="000000" w:themeColor="text1"/>
          <w14:textFill>
            <w14:solidFill>
              <w14:schemeClr w14:val="tx1"/>
            </w14:solidFill>
          </w14:textFill>
        </w:rPr>
      </w:pPr>
      <w:r>
        <w:rPr>
          <w:rFonts w:ascii="宋体" w:hAnsi="宋体" w:cs="Arial"/>
          <w:bCs/>
          <w:color w:val="000000" w:themeColor="text1"/>
          <w14:textFill>
            <w14:solidFill>
              <w14:schemeClr w14:val="tx1"/>
            </w14:solidFill>
          </w14:textFill>
        </w:rPr>
        <w:t>法定代表人签字（或其委托的全权代表人）：</w:t>
      </w:r>
    </w:p>
    <w:p>
      <w:pPr>
        <w:adjustRightInd w:val="0"/>
        <w:snapToGrid w:val="0"/>
        <w:spacing w:line="360" w:lineRule="auto"/>
        <w:ind w:left="601" w:leftChars="286"/>
        <w:rPr>
          <w:rFonts w:ascii="宋体" w:hAnsi="宋体" w:cs="Arial"/>
          <w:color w:val="000000" w:themeColor="text1"/>
          <w14:textFill>
            <w14:solidFill>
              <w14:schemeClr w14:val="tx1"/>
            </w14:solidFill>
          </w14:textFill>
        </w:rPr>
      </w:pPr>
      <w:r>
        <w:rPr>
          <w:rFonts w:ascii="宋体" w:hAnsi="宋体" w:cs="Arial"/>
          <w:color w:val="000000" w:themeColor="text1"/>
          <w14:textFill>
            <w14:solidFill>
              <w14:schemeClr w14:val="tx1"/>
            </w14:solidFill>
          </w14:textFill>
        </w:rPr>
        <w:t>日期：    年   月   日</w:t>
      </w:r>
    </w:p>
    <w:p>
      <w:pPr>
        <w:adjustRightInd w:val="0"/>
        <w:snapToGrid w:val="0"/>
        <w:spacing w:line="360" w:lineRule="auto"/>
        <w:ind w:firstLine="422" w:firstLineChars="200"/>
        <w:rPr>
          <w:rFonts w:ascii="宋体" w:hAnsi="宋体" w:cs="Arial"/>
          <w:b/>
          <w:bCs/>
          <w:color w:val="000000" w:themeColor="text1"/>
          <w14:textFill>
            <w14:solidFill>
              <w14:schemeClr w14:val="tx1"/>
            </w14:solidFill>
          </w14:textFill>
        </w:rPr>
      </w:pPr>
      <w:r>
        <w:rPr>
          <w:rFonts w:ascii="宋体" w:hAnsi="宋体" w:cs="Arial"/>
          <w:b/>
          <w:bCs/>
          <w:color w:val="000000" w:themeColor="text1"/>
          <w14:textFill>
            <w14:solidFill>
              <w14:schemeClr w14:val="tx1"/>
            </w14:solidFill>
          </w14:textFill>
        </w:rPr>
        <w:t>注：全权代表须有法定代表人签署的授权委托书。</w:t>
      </w:r>
    </w:p>
    <w:p>
      <w:pPr>
        <w:spacing w:line="240" w:lineRule="auto"/>
        <w:rPr>
          <w:rFonts w:ascii="楷体_GB2312" w:eastAsia="楷体_GB2312"/>
          <w:color w:val="000000" w:themeColor="text1"/>
          <w:sz w:val="24"/>
          <w14:textFill>
            <w14:solidFill>
              <w14:schemeClr w14:val="tx1"/>
            </w14:solidFill>
          </w14:textFill>
        </w:rPr>
      </w:pPr>
      <w:r>
        <w:rPr>
          <w:color w:val="000000" w:themeColor="text1"/>
          <w14:textFill>
            <w14:solidFill>
              <w14:schemeClr w14:val="tx1"/>
            </w14:solidFill>
          </w14:textFill>
        </w:rPr>
        <w:br w:type="page"/>
      </w:r>
      <w:r>
        <w:rPr>
          <w:rFonts w:hint="eastAsia" w:ascii="楷体_GB2312" w:eastAsia="楷体_GB2312"/>
          <w:color w:val="000000" w:themeColor="text1"/>
          <w:sz w:val="24"/>
          <w14:textFill>
            <w14:solidFill>
              <w14:schemeClr w14:val="tx1"/>
            </w14:solidFill>
          </w14:textFill>
        </w:rPr>
        <w:t>附件2. 开标一览表格式</w:t>
      </w:r>
    </w:p>
    <w:p>
      <w:pPr>
        <w:spacing w:line="240" w:lineRule="auto"/>
        <w:rPr>
          <w:color w:val="000000" w:themeColor="text1"/>
          <w14:textFill>
            <w14:solidFill>
              <w14:schemeClr w14:val="tx1"/>
            </w14:solidFill>
          </w14:textFill>
        </w:rPr>
      </w:pPr>
    </w:p>
    <w:p>
      <w:pPr>
        <w:spacing w:line="360" w:lineRule="auto"/>
        <w:jc w:val="center"/>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开标一览表</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谈判供应商名称：</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招标编号：</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9"/>
        <w:gridCol w:w="2774"/>
        <w:gridCol w:w="2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2729" w:type="dxa"/>
            <w:vAlign w:val="bottom"/>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项目名称/包号</w:t>
            </w:r>
          </w:p>
        </w:tc>
        <w:tc>
          <w:tcPr>
            <w:tcW w:w="2774" w:type="dxa"/>
            <w:vAlign w:val="bottom"/>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投标总价</w:t>
            </w:r>
          </w:p>
        </w:tc>
        <w:tc>
          <w:tcPr>
            <w:tcW w:w="2430" w:type="dxa"/>
            <w:vAlign w:val="bottom"/>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2729" w:type="dxa"/>
          </w:tcPr>
          <w:p>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themeColor="text1"/>
                <w14:textFill>
                  <w14:solidFill>
                    <w14:schemeClr w14:val="tx1"/>
                  </w14:solidFill>
                </w14:textFill>
              </w:rPr>
            </w:pPr>
          </w:p>
        </w:tc>
        <w:tc>
          <w:tcPr>
            <w:tcW w:w="2774" w:type="dxa"/>
          </w:tcPr>
          <w:p>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themeColor="text1"/>
                <w14:textFill>
                  <w14:solidFill>
                    <w14:schemeClr w14:val="tx1"/>
                  </w14:solidFill>
                </w14:textFill>
              </w:rPr>
            </w:pPr>
          </w:p>
        </w:tc>
        <w:tc>
          <w:tcPr>
            <w:tcW w:w="2430" w:type="dxa"/>
          </w:tcPr>
          <w:p>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themeColor="text1"/>
                <w14:textFill>
                  <w14:solidFill>
                    <w14:schemeClr w14:val="tx1"/>
                  </w14:solidFill>
                </w14:textFill>
              </w:rPr>
            </w:pPr>
          </w:p>
        </w:tc>
      </w:tr>
    </w:tbl>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谈判供应商代表签字：</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谈判供应商盖章：</w:t>
      </w:r>
    </w:p>
    <w:p>
      <w:pPr>
        <w:spacing w:line="360" w:lineRule="auto"/>
        <w:rPr>
          <w:color w:val="000000" w:themeColor="text1"/>
          <w14:textFill>
            <w14:solidFill>
              <w14:schemeClr w14:val="tx1"/>
            </w14:solidFill>
          </w14:textFill>
        </w:rPr>
      </w:pPr>
    </w:p>
    <w:p>
      <w:pPr>
        <w:spacing w:line="360" w:lineRule="auto"/>
        <w:ind w:left="718" w:hanging="718" w:hangingChars="342"/>
        <w:rPr>
          <w:color w:val="000000" w:themeColor="text1"/>
          <w14:textFill>
            <w14:solidFill>
              <w14:schemeClr w14:val="tx1"/>
            </w14:solidFill>
          </w14:textFill>
        </w:rPr>
      </w:pPr>
      <w:r>
        <w:rPr>
          <w:rFonts w:hint="eastAsia"/>
          <w:color w:val="000000" w:themeColor="text1"/>
          <w14:textFill>
            <w14:solidFill>
              <w14:schemeClr w14:val="tx1"/>
            </w14:solidFill>
          </w14:textFill>
        </w:rPr>
        <w:t>注：1、此表应按谈判供应商须知的规定密封标记并与授权委托书、投标保证金汇入情况说明及投标保证金汇款底单复印件一同密封装入开标文件，开标文件单独提交。</w:t>
      </w:r>
    </w:p>
    <w:p>
      <w:pPr>
        <w:spacing w:line="360" w:lineRule="auto"/>
        <w:ind w:left="718" w:leftChars="200" w:hanging="298" w:hangingChars="142"/>
        <w:rPr>
          <w:color w:val="000000" w:themeColor="text1"/>
          <w14:textFill>
            <w14:solidFill>
              <w14:schemeClr w14:val="tx1"/>
            </w14:solidFill>
          </w14:textFill>
        </w:rPr>
      </w:pPr>
      <w:r>
        <w:rPr>
          <w:rFonts w:hint="eastAsia"/>
          <w:color w:val="000000" w:themeColor="text1"/>
          <w14:textFill>
            <w14:solidFill>
              <w14:schemeClr w14:val="tx1"/>
            </w14:solidFill>
          </w14:textFill>
        </w:rPr>
        <w:t>2、依据竞争性谈判文件《合同条款》条款规定，如无特殊说明，本竞争性谈判文件中所称“交货期”指所有货物运抵现场安装调试完毕后交付用户验收的日期。</w:t>
      </w:r>
    </w:p>
    <w:p>
      <w:pPr>
        <w:spacing w:line="360" w:lineRule="auto"/>
        <w:ind w:left="718" w:leftChars="200" w:hanging="298" w:hangingChars="142"/>
        <w:rPr>
          <w:color w:val="000000" w:themeColor="text1"/>
          <w14:textFill>
            <w14:solidFill>
              <w14:schemeClr w14:val="tx1"/>
            </w14:solidFill>
          </w14:textFill>
        </w:rPr>
      </w:pPr>
      <w:r>
        <w:rPr>
          <w:rFonts w:hint="eastAsia"/>
          <w:color w:val="000000" w:themeColor="text1"/>
          <w14:textFill>
            <w14:solidFill>
              <w14:schemeClr w14:val="tx1"/>
            </w14:solidFill>
          </w14:textFill>
        </w:rPr>
        <w:t>3、温馨提示：未按竞争性谈判文件要求报价、填写开标一览表是导致谈判供应商废标的常见问题，请谈判供应商仔细填写，认真核对。</w:t>
      </w:r>
    </w:p>
    <w:p>
      <w:pPr>
        <w:widowControl/>
        <w:spacing w:line="240" w:lineRule="auto"/>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pPr>
        <w:spacing w:line="360" w:lineRule="auto"/>
        <w:rPr>
          <w:rFonts w:ascii="楷体_GB2312" w:eastAsia="楷体_GB2312"/>
          <w:color w:val="000000" w:themeColor="text1"/>
          <w:sz w:val="24"/>
          <w14:textFill>
            <w14:solidFill>
              <w14:schemeClr w14:val="tx1"/>
            </w14:solidFill>
          </w14:textFill>
        </w:rPr>
      </w:pPr>
      <w:bookmarkStart w:id="165" w:name="_Toc271798830"/>
      <w:r>
        <w:rPr>
          <w:rFonts w:hint="eastAsia" w:ascii="楷体_GB2312" w:eastAsia="楷体_GB2312"/>
          <w:color w:val="000000" w:themeColor="text1"/>
          <w:sz w:val="24"/>
          <w14:textFill>
            <w14:solidFill>
              <w14:schemeClr w14:val="tx1"/>
            </w14:solidFill>
          </w14:textFill>
        </w:rPr>
        <w:t>附件3.谈判供应商基本情况表</w:t>
      </w:r>
    </w:p>
    <w:p>
      <w:pPr>
        <w:spacing w:line="360" w:lineRule="auto"/>
        <w:rPr>
          <w:rFonts w:ascii="楷体_GB2312" w:eastAsia="楷体_GB2312"/>
          <w:color w:val="000000" w:themeColor="text1"/>
          <w:sz w:val="24"/>
          <w14:textFill>
            <w14:solidFill>
              <w14:schemeClr w14:val="tx1"/>
            </w14:solidFill>
          </w14:textFill>
        </w:rPr>
      </w:pPr>
    </w:p>
    <w:p>
      <w:pPr>
        <w:spacing w:line="360" w:lineRule="auto"/>
        <w:jc w:val="center"/>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谈判供应商基本情况表</w:t>
      </w:r>
      <w:bookmarkEnd w:id="165"/>
    </w:p>
    <w:p>
      <w:pPr>
        <w:adjustRightInd w:val="0"/>
        <w:snapToGrid w:val="0"/>
        <w:spacing w:line="360" w:lineRule="auto"/>
        <w:outlineLvl w:val="0"/>
        <w:rPr>
          <w:rFonts w:ascii="宋体" w:hAnsi="宋体" w:cs="Arial"/>
          <w:color w:val="000000"/>
        </w:rPr>
      </w:pPr>
      <w:bookmarkStart w:id="166" w:name="_Toc19166"/>
      <w:bookmarkStart w:id="167" w:name="_Toc271798831"/>
      <w:bookmarkStart w:id="168" w:name="_Toc143337222"/>
      <w:bookmarkStart w:id="169" w:name="_Toc142882049"/>
      <w:bookmarkStart w:id="170" w:name="_Toc143488624"/>
      <w:bookmarkStart w:id="171" w:name="_Toc192481759"/>
      <w:bookmarkStart w:id="172" w:name="_Toc243212938"/>
      <w:bookmarkStart w:id="173" w:name="_Toc4512"/>
      <w:bookmarkStart w:id="174" w:name="_Toc197199137"/>
      <w:bookmarkStart w:id="175" w:name="_Toc188959621"/>
      <w:bookmarkStart w:id="176" w:name="_Toc243201872"/>
      <w:bookmarkStart w:id="177" w:name="_Toc271609005"/>
      <w:r>
        <w:rPr>
          <w:rFonts w:ascii="宋体" w:hAnsi="宋体" w:cs="Arial"/>
          <w:color w:val="000000"/>
        </w:rPr>
        <w:t>一、公司基本情况</w:t>
      </w:r>
      <w:bookmarkEnd w:id="166"/>
      <w:bookmarkEnd w:id="167"/>
      <w:bookmarkEnd w:id="168"/>
      <w:bookmarkEnd w:id="169"/>
      <w:bookmarkEnd w:id="170"/>
      <w:bookmarkEnd w:id="171"/>
      <w:bookmarkEnd w:id="172"/>
      <w:bookmarkEnd w:id="173"/>
      <w:bookmarkEnd w:id="174"/>
      <w:bookmarkEnd w:id="175"/>
      <w:bookmarkEnd w:id="176"/>
      <w:bookmarkEnd w:id="177"/>
    </w:p>
    <w:p>
      <w:pPr>
        <w:adjustRightInd w:val="0"/>
        <w:snapToGrid w:val="0"/>
        <w:spacing w:line="360" w:lineRule="auto"/>
        <w:rPr>
          <w:rFonts w:ascii="宋体" w:hAnsi="宋体" w:cs="Arial"/>
          <w:color w:val="000000"/>
        </w:rPr>
      </w:pPr>
      <w:r>
        <w:rPr>
          <w:rFonts w:ascii="宋体" w:hAnsi="宋体" w:cs="Arial"/>
          <w:color w:val="000000"/>
        </w:rPr>
        <w:t>1．公司名称：</w:t>
      </w:r>
      <w:r>
        <w:rPr>
          <w:rFonts w:ascii="宋体" w:hAnsi="宋体" w:cs="Arial"/>
          <w:color w:val="000000"/>
          <w:u w:val="single"/>
        </w:rPr>
        <w:t xml:space="preserve">                             　　　　　　　　　　　　 </w:t>
      </w:r>
    </w:p>
    <w:p>
      <w:pPr>
        <w:adjustRightInd w:val="0"/>
        <w:snapToGrid w:val="0"/>
        <w:spacing w:line="360" w:lineRule="auto"/>
        <w:rPr>
          <w:rFonts w:ascii="宋体" w:hAnsi="宋体" w:cs="Arial"/>
          <w:color w:val="000000"/>
        </w:rPr>
      </w:pPr>
      <w:r>
        <w:rPr>
          <w:rFonts w:ascii="宋体" w:hAnsi="宋体" w:cs="Arial"/>
          <w:color w:val="000000"/>
        </w:rPr>
        <w:t>2．地    址：</w:t>
      </w:r>
      <w:r>
        <w:rPr>
          <w:rFonts w:ascii="宋体" w:hAnsi="宋体" w:cs="Arial"/>
          <w:color w:val="000000"/>
          <w:u w:val="single"/>
        </w:rPr>
        <w:t xml:space="preserve">                           　　　　　　　　　　　　　 </w:t>
      </w:r>
    </w:p>
    <w:p>
      <w:pPr>
        <w:adjustRightInd w:val="0"/>
        <w:snapToGrid w:val="0"/>
        <w:spacing w:line="360" w:lineRule="auto"/>
        <w:rPr>
          <w:rFonts w:ascii="宋体" w:hAnsi="宋体" w:cs="Arial"/>
          <w:color w:val="000000"/>
          <w:u w:val="single"/>
        </w:rPr>
      </w:pPr>
      <w:r>
        <w:rPr>
          <w:rFonts w:ascii="宋体" w:hAnsi="宋体" w:cs="Arial"/>
          <w:color w:val="000000"/>
        </w:rPr>
        <w:t>3．注册资金：</w:t>
      </w:r>
      <w:r>
        <w:rPr>
          <w:rFonts w:ascii="宋体" w:hAnsi="宋体" w:cs="Arial"/>
          <w:color w:val="000000"/>
          <w:u w:val="single"/>
        </w:rPr>
        <w:t xml:space="preserve">                              </w:t>
      </w:r>
      <w:r>
        <w:rPr>
          <w:rFonts w:ascii="宋体" w:hAnsi="宋体" w:cs="Arial"/>
          <w:color w:val="000000"/>
        </w:rPr>
        <w:t xml:space="preserve">  经济性质：</w:t>
      </w:r>
      <w:r>
        <w:rPr>
          <w:rFonts w:ascii="宋体" w:hAnsi="宋体" w:cs="Arial"/>
          <w:color w:val="000000"/>
          <w:u w:val="single"/>
        </w:rPr>
        <w:t xml:space="preserve">       　   </w:t>
      </w:r>
    </w:p>
    <w:p>
      <w:pPr>
        <w:adjustRightInd w:val="0"/>
        <w:snapToGrid w:val="0"/>
        <w:spacing w:line="360" w:lineRule="auto"/>
        <w:rPr>
          <w:rFonts w:ascii="宋体" w:hAnsi="宋体" w:cs="Arial"/>
          <w:color w:val="000000"/>
        </w:rPr>
      </w:pPr>
      <w:r>
        <w:rPr>
          <w:rFonts w:ascii="宋体" w:hAnsi="宋体" w:cs="Arial"/>
          <w:color w:val="000000"/>
        </w:rPr>
        <w:t>4．公司开户银行名称及账号：</w:t>
      </w:r>
      <w:r>
        <w:rPr>
          <w:rFonts w:ascii="宋体" w:hAnsi="宋体" w:cs="Arial"/>
          <w:color w:val="000000"/>
          <w:u w:val="single"/>
        </w:rPr>
        <w:t xml:space="preserve">                 </w:t>
      </w:r>
      <w:r>
        <w:rPr>
          <w:rFonts w:ascii="宋体" w:hAnsi="宋体" w:cs="Arial"/>
          <w:color w:val="000000"/>
        </w:rPr>
        <w:t xml:space="preserve">   </w:t>
      </w:r>
      <w:r>
        <w:rPr>
          <w:rFonts w:ascii="宋体" w:hAnsi="宋体" w:cs="Arial"/>
          <w:color w:val="000000"/>
          <w:u w:val="single"/>
        </w:rPr>
        <w:t xml:space="preserve">                    </w:t>
      </w:r>
    </w:p>
    <w:p>
      <w:pPr>
        <w:tabs>
          <w:tab w:val="left" w:pos="420"/>
        </w:tabs>
        <w:adjustRightInd w:val="0"/>
        <w:snapToGrid w:val="0"/>
        <w:spacing w:line="360" w:lineRule="auto"/>
        <w:ind w:left="420" w:hanging="420"/>
        <w:rPr>
          <w:rFonts w:ascii="宋体" w:hAnsi="宋体" w:cs="Arial"/>
          <w:color w:val="000000"/>
        </w:rPr>
      </w:pPr>
      <w:r>
        <w:rPr>
          <w:rFonts w:ascii="宋体" w:hAnsi="宋体" w:cs="Arial"/>
          <w:color w:val="000000"/>
        </w:rPr>
        <w:t>5．营业注册执照号：</w:t>
      </w:r>
      <w:r>
        <w:rPr>
          <w:rFonts w:ascii="宋体" w:hAnsi="宋体" w:cs="Arial"/>
          <w:color w:val="000000"/>
          <w:u w:val="single"/>
        </w:rPr>
        <w:t xml:space="preserve">             　</w:t>
      </w:r>
      <w:r>
        <w:rPr>
          <w:rFonts w:ascii="宋体" w:hAnsi="宋体" w:cs="Arial"/>
          <w:color w:val="000000"/>
        </w:rPr>
        <w:t>（随本表格附交一份最新营业执照副本的复印件加盖公章）</w:t>
      </w:r>
    </w:p>
    <w:p>
      <w:pPr>
        <w:adjustRightInd w:val="0"/>
        <w:snapToGrid w:val="0"/>
        <w:spacing w:line="360" w:lineRule="auto"/>
        <w:rPr>
          <w:rFonts w:ascii="宋体" w:hAnsi="宋体" w:cs="Arial"/>
          <w:color w:val="000000"/>
        </w:rPr>
      </w:pPr>
      <w:r>
        <w:rPr>
          <w:rFonts w:ascii="宋体" w:hAnsi="宋体" w:cs="Arial"/>
          <w:color w:val="000000"/>
        </w:rPr>
        <w:t>6．公司简介：（自行描述）</w:t>
      </w:r>
    </w:p>
    <w:p>
      <w:pPr>
        <w:adjustRightInd w:val="0"/>
        <w:snapToGrid w:val="0"/>
        <w:spacing w:line="360" w:lineRule="auto"/>
        <w:ind w:firstLine="630" w:firstLineChars="300"/>
        <w:rPr>
          <w:rFonts w:ascii="宋体" w:hAnsi="宋体" w:cs="Arial"/>
          <w:color w:val="000000"/>
        </w:rPr>
      </w:pPr>
      <w:r>
        <w:rPr>
          <w:rFonts w:hint="eastAsia" w:ascii="宋体" w:hAnsi="宋体" w:cs="Arial"/>
          <w:color w:val="000000"/>
        </w:rPr>
        <w:t xml:space="preserve"> </w:t>
      </w:r>
    </w:p>
    <w:p>
      <w:pPr>
        <w:adjustRightInd w:val="0"/>
        <w:snapToGrid w:val="0"/>
        <w:spacing w:line="360" w:lineRule="auto"/>
        <w:ind w:firstLine="630" w:firstLineChars="300"/>
        <w:rPr>
          <w:rFonts w:ascii="宋体" w:hAnsi="宋体" w:cs="Arial"/>
          <w:color w:val="000000"/>
        </w:rPr>
      </w:pPr>
    </w:p>
    <w:p>
      <w:pPr>
        <w:adjustRightInd w:val="0"/>
        <w:snapToGrid w:val="0"/>
        <w:spacing w:line="360" w:lineRule="auto"/>
        <w:ind w:firstLine="630" w:firstLineChars="300"/>
        <w:rPr>
          <w:rFonts w:ascii="宋体" w:hAnsi="宋体" w:cs="Arial"/>
          <w:color w:val="000000"/>
        </w:rPr>
      </w:pPr>
    </w:p>
    <w:p>
      <w:pPr>
        <w:adjustRightInd w:val="0"/>
        <w:snapToGrid w:val="0"/>
        <w:spacing w:line="360" w:lineRule="auto"/>
        <w:ind w:firstLine="630" w:firstLineChars="300"/>
        <w:rPr>
          <w:rFonts w:ascii="宋体" w:hAnsi="宋体" w:cs="Arial"/>
          <w:color w:val="000000"/>
        </w:rPr>
      </w:pPr>
    </w:p>
    <w:p>
      <w:pPr>
        <w:adjustRightInd w:val="0"/>
        <w:snapToGrid w:val="0"/>
        <w:spacing w:line="360" w:lineRule="auto"/>
        <w:ind w:firstLine="630" w:firstLineChars="300"/>
        <w:rPr>
          <w:rFonts w:ascii="宋体" w:hAnsi="宋体" w:cs="Arial"/>
          <w:color w:val="000000"/>
        </w:rPr>
      </w:pPr>
    </w:p>
    <w:p>
      <w:pPr>
        <w:adjustRightInd w:val="0"/>
        <w:snapToGrid w:val="0"/>
        <w:spacing w:line="360" w:lineRule="auto"/>
        <w:ind w:firstLine="630" w:firstLineChars="300"/>
        <w:rPr>
          <w:rFonts w:ascii="宋体" w:hAnsi="宋体" w:cs="Arial"/>
          <w:color w:val="000000"/>
        </w:rPr>
      </w:pPr>
    </w:p>
    <w:p>
      <w:pPr>
        <w:adjustRightInd w:val="0"/>
        <w:snapToGrid w:val="0"/>
        <w:spacing w:line="360" w:lineRule="auto"/>
        <w:ind w:firstLine="630" w:firstLineChars="300"/>
        <w:rPr>
          <w:rFonts w:ascii="宋体" w:hAnsi="宋体" w:cs="Arial"/>
          <w:color w:val="000000"/>
        </w:rPr>
      </w:pPr>
    </w:p>
    <w:p>
      <w:pPr>
        <w:adjustRightInd w:val="0"/>
        <w:snapToGrid w:val="0"/>
        <w:spacing w:line="360" w:lineRule="auto"/>
        <w:ind w:firstLine="630" w:firstLineChars="300"/>
        <w:rPr>
          <w:rFonts w:ascii="宋体" w:hAnsi="宋体" w:cs="Arial"/>
          <w:color w:val="000000"/>
        </w:rPr>
      </w:pPr>
      <w:r>
        <w:rPr>
          <w:rFonts w:ascii="宋体" w:hAnsi="宋体" w:cs="Arial"/>
          <w:color w:val="000000"/>
        </w:rPr>
        <w:t>我/我们声明以上所述是正确无误的，您有权进行您认为必要的所有调查。</w:t>
      </w:r>
    </w:p>
    <w:p>
      <w:pPr>
        <w:adjustRightInd w:val="0"/>
        <w:snapToGrid w:val="0"/>
        <w:spacing w:line="360" w:lineRule="auto"/>
        <w:ind w:firstLine="359" w:firstLineChars="171"/>
        <w:rPr>
          <w:rFonts w:ascii="宋体" w:hAnsi="宋体" w:cs="Arial"/>
          <w:color w:val="000000"/>
        </w:rPr>
      </w:pPr>
      <w:r>
        <w:rPr>
          <w:rFonts w:hint="eastAsia" w:ascii="宋体" w:hAnsi="宋体" w:cs="Arial"/>
          <w:color w:val="000000"/>
        </w:rPr>
        <w:t>谈判</w:t>
      </w:r>
      <w:r>
        <w:rPr>
          <w:rFonts w:hint="eastAsia" w:hAnsi="宋体" w:cs="Arial"/>
          <w:color w:val="000000"/>
        </w:rPr>
        <w:t>供应商</w:t>
      </w:r>
      <w:r>
        <w:rPr>
          <w:rFonts w:ascii="宋体" w:hAnsi="宋体" w:cs="Arial"/>
          <w:color w:val="000000"/>
        </w:rPr>
        <w:t>名称：</w:t>
      </w:r>
      <w:r>
        <w:rPr>
          <w:rFonts w:ascii="宋体" w:hAnsi="宋体" w:cs="Arial"/>
          <w:color w:val="000000"/>
          <w:u w:val="single"/>
        </w:rPr>
        <w:t xml:space="preserve">                   </w:t>
      </w:r>
      <w:r>
        <w:rPr>
          <w:rFonts w:ascii="宋体" w:hAnsi="宋体" w:cs="Arial"/>
          <w:color w:val="000000"/>
        </w:rPr>
        <w:t>（加盖公章）</w:t>
      </w:r>
    </w:p>
    <w:p>
      <w:pPr>
        <w:adjustRightInd w:val="0"/>
        <w:snapToGrid w:val="0"/>
        <w:spacing w:line="360" w:lineRule="auto"/>
        <w:ind w:firstLine="359" w:firstLineChars="171"/>
        <w:rPr>
          <w:rFonts w:ascii="宋体" w:hAnsi="宋体" w:cs="Arial"/>
          <w:color w:val="000000"/>
        </w:rPr>
      </w:pPr>
      <w:r>
        <w:rPr>
          <w:rFonts w:ascii="宋体" w:hAnsi="宋体" w:cs="Arial"/>
          <w:color w:val="000000"/>
        </w:rPr>
        <w:t>法定代表人（或其委托的全权代表人）签名：</w:t>
      </w:r>
    </w:p>
    <w:p>
      <w:pPr>
        <w:adjustRightInd w:val="0"/>
        <w:snapToGrid w:val="0"/>
        <w:spacing w:line="360" w:lineRule="auto"/>
        <w:ind w:firstLine="359" w:firstLineChars="171"/>
        <w:rPr>
          <w:rFonts w:ascii="宋体" w:hAnsi="宋体" w:cs="Arial"/>
          <w:color w:val="000000"/>
        </w:rPr>
      </w:pPr>
      <w:r>
        <w:rPr>
          <w:rFonts w:ascii="宋体" w:hAnsi="宋体" w:cs="Arial"/>
          <w:color w:val="000000"/>
        </w:rPr>
        <w:t>日期：</w:t>
      </w:r>
    </w:p>
    <w:p>
      <w:pPr>
        <w:spacing w:line="240" w:lineRule="auto"/>
        <w:rPr>
          <w:rFonts w:ascii="楷体_GB2312" w:eastAsia="楷体_GB2312"/>
          <w:color w:val="000000" w:themeColor="text1"/>
          <w:sz w:val="24"/>
          <w:highlight w:val="yellow"/>
          <w14:textFill>
            <w14:solidFill>
              <w14:schemeClr w14:val="tx1"/>
            </w14:solidFill>
          </w14:textFill>
        </w:rPr>
      </w:pPr>
      <w:r>
        <w:rPr>
          <w:color w:val="000000" w:themeColor="text1"/>
          <w14:textFill>
            <w14:solidFill>
              <w14:schemeClr w14:val="tx1"/>
            </w14:solidFill>
          </w14:textFill>
        </w:rPr>
        <w:br w:type="page"/>
      </w:r>
      <w:r>
        <w:rPr>
          <w:rFonts w:hint="eastAsia" w:ascii="楷体_GB2312" w:eastAsia="楷体_GB2312"/>
          <w:color w:val="000000" w:themeColor="text1"/>
          <w:sz w:val="24"/>
          <w:highlight w:val="yellow"/>
          <w14:textFill>
            <w14:solidFill>
              <w14:schemeClr w14:val="tx1"/>
            </w14:solidFill>
          </w14:textFill>
        </w:rPr>
        <w:t>附件4. 详细报价表格式</w:t>
      </w:r>
    </w:p>
    <w:p>
      <w:pPr>
        <w:spacing w:line="240" w:lineRule="auto"/>
        <w:rPr>
          <w:color w:val="000000" w:themeColor="text1"/>
          <w:highlight w:val="yellow"/>
          <w14:textFill>
            <w14:solidFill>
              <w14:schemeClr w14:val="tx1"/>
            </w14:solidFill>
          </w14:textFill>
        </w:rPr>
      </w:pPr>
    </w:p>
    <w:p>
      <w:pPr>
        <w:spacing w:line="240" w:lineRule="auto"/>
        <w:jc w:val="center"/>
        <w:rPr>
          <w:rFonts w:ascii="黑体" w:eastAsia="黑体"/>
          <w:color w:val="000000" w:themeColor="text1"/>
          <w:sz w:val="32"/>
          <w:szCs w:val="32"/>
          <w:highlight w:val="yellow"/>
          <w14:textFill>
            <w14:solidFill>
              <w14:schemeClr w14:val="tx1"/>
            </w14:solidFill>
          </w14:textFill>
        </w:rPr>
      </w:pPr>
      <w:r>
        <w:rPr>
          <w:rFonts w:hint="eastAsia" w:ascii="黑体" w:eastAsia="黑体"/>
          <w:color w:val="000000" w:themeColor="text1"/>
          <w:sz w:val="32"/>
          <w:szCs w:val="32"/>
          <w:highlight w:val="yellow"/>
          <w14:textFill>
            <w14:solidFill>
              <w14:schemeClr w14:val="tx1"/>
            </w14:solidFill>
          </w14:textFill>
        </w:rPr>
        <w:t>详细报价表</w:t>
      </w:r>
    </w:p>
    <w:tbl>
      <w:tblPr>
        <w:tblStyle w:val="14"/>
        <w:tblW w:w="5000" w:type="pct"/>
        <w:tblInd w:w="0" w:type="dxa"/>
        <w:tblLayout w:type="fixed"/>
        <w:tblCellMar>
          <w:top w:w="0" w:type="dxa"/>
          <w:left w:w="108" w:type="dxa"/>
          <w:bottom w:w="0" w:type="dxa"/>
          <w:right w:w="108" w:type="dxa"/>
        </w:tblCellMar>
      </w:tblPr>
      <w:tblGrid>
        <w:gridCol w:w="800"/>
        <w:gridCol w:w="834"/>
        <w:gridCol w:w="1916"/>
        <w:gridCol w:w="1300"/>
        <w:gridCol w:w="984"/>
        <w:gridCol w:w="1009"/>
        <w:gridCol w:w="847"/>
        <w:gridCol w:w="832"/>
      </w:tblGrid>
      <w:tr>
        <w:tblPrEx>
          <w:tblCellMar>
            <w:top w:w="0" w:type="dxa"/>
            <w:left w:w="108" w:type="dxa"/>
            <w:bottom w:w="0" w:type="dxa"/>
            <w:right w:w="108" w:type="dxa"/>
          </w:tblCellMar>
        </w:tblPrEx>
        <w:trPr>
          <w:cantSplit/>
          <w:trHeight w:val="454" w:hRule="atLeast"/>
        </w:trPr>
        <w:tc>
          <w:tcPr>
            <w:tcW w:w="5000" w:type="pct"/>
            <w:gridSpan w:val="8"/>
            <w:tcBorders>
              <w:top w:val="single" w:color="auto" w:sz="4" w:space="0"/>
              <w:left w:val="single" w:color="auto" w:sz="4" w:space="0"/>
              <w:bottom w:val="single" w:color="auto" w:sz="4" w:space="0"/>
              <w:right w:val="single" w:color="auto" w:sz="4" w:space="0"/>
            </w:tcBorders>
            <w:shd w:val="clear" w:color="000000" w:fill="92D050"/>
            <w:vAlign w:val="center"/>
          </w:tcPr>
          <w:p>
            <w:pPr>
              <w:spacing w:line="240" w:lineRule="auto"/>
              <w:jc w:val="center"/>
              <w:rPr>
                <w:rFonts w:hint="eastAsia" w:ascii="宋体" w:hAnsi="宋体" w:cs="宋体" w:eastAsiaTheme="minorEastAsia"/>
                <w:sz w:val="28"/>
                <w:szCs w:val="28"/>
                <w:highlight w:val="yellow"/>
                <w:lang w:eastAsia="zh-CN"/>
              </w:rPr>
            </w:pPr>
            <w:r>
              <w:rPr>
                <w:rFonts w:hint="eastAsia" w:ascii="宋体" w:hAnsi="宋体" w:cs="宋体"/>
                <w:sz w:val="28"/>
                <w:szCs w:val="28"/>
                <w:highlight w:val="yellow"/>
              </w:rPr>
              <w:t>第十</w:t>
            </w:r>
            <w:r>
              <w:rPr>
                <w:rFonts w:hint="eastAsia" w:ascii="宋体" w:hAnsi="宋体" w:cs="宋体"/>
                <w:sz w:val="28"/>
                <w:szCs w:val="28"/>
                <w:highlight w:val="yellow"/>
                <w:lang w:val="en-US" w:eastAsia="zh-CN"/>
              </w:rPr>
              <w:t>三</w:t>
            </w:r>
            <w:r>
              <w:rPr>
                <w:rFonts w:hint="eastAsia" w:ascii="宋体" w:hAnsi="宋体" w:cs="宋体"/>
                <w:sz w:val="28"/>
                <w:szCs w:val="28"/>
                <w:highlight w:val="yellow"/>
              </w:rPr>
              <w:t>届深圳动漫节</w:t>
            </w:r>
            <w:r>
              <w:rPr>
                <w:rFonts w:hint="eastAsia" w:ascii="宋体" w:hAnsi="宋体" w:cs="宋体"/>
                <w:sz w:val="28"/>
                <w:szCs w:val="28"/>
                <w:highlight w:val="yellow"/>
                <w:lang w:val="en-US" w:eastAsia="zh-CN"/>
              </w:rPr>
              <w:t>物料</w:t>
            </w:r>
            <w:r>
              <w:rPr>
                <w:rFonts w:hint="eastAsia" w:ascii="宋体" w:hAnsi="宋体" w:cs="宋体"/>
                <w:sz w:val="28"/>
                <w:szCs w:val="28"/>
                <w:highlight w:val="yellow"/>
              </w:rPr>
              <w:t>设计</w:t>
            </w:r>
            <w:r>
              <w:rPr>
                <w:rFonts w:hint="eastAsia" w:ascii="宋体" w:hAnsi="宋体" w:cs="宋体"/>
                <w:sz w:val="28"/>
                <w:szCs w:val="28"/>
                <w:highlight w:val="yellow"/>
                <w:lang w:val="en-US" w:eastAsia="zh-CN"/>
              </w:rPr>
              <w:t>与制作报价表</w:t>
            </w:r>
          </w:p>
        </w:tc>
      </w:tr>
      <w:tr>
        <w:tblPrEx>
          <w:tblCellMar>
            <w:top w:w="0" w:type="dxa"/>
            <w:left w:w="108" w:type="dxa"/>
            <w:bottom w:w="0" w:type="dxa"/>
            <w:right w:w="108" w:type="dxa"/>
          </w:tblCellMar>
        </w:tblPrEx>
        <w:trPr>
          <w:cantSplit/>
          <w:trHeight w:val="454" w:hRule="atLeast"/>
        </w:trPr>
        <w:tc>
          <w:tcPr>
            <w:tcW w:w="5000" w:type="pct"/>
            <w:gridSpan w:val="8"/>
            <w:tcBorders>
              <w:top w:val="single" w:color="auto" w:sz="4" w:space="0"/>
              <w:left w:val="single" w:color="auto" w:sz="4" w:space="0"/>
              <w:bottom w:val="single" w:color="auto" w:sz="4" w:space="0"/>
              <w:right w:val="single" w:color="auto" w:sz="4" w:space="0"/>
            </w:tcBorders>
            <w:shd w:val="clear" w:color="000000" w:fill="92D050"/>
            <w:vAlign w:val="center"/>
          </w:tcPr>
          <w:p>
            <w:pPr>
              <w:spacing w:line="240" w:lineRule="auto"/>
              <w:rPr>
                <w:rFonts w:hint="eastAsia" w:ascii="宋体" w:hAnsi="宋体" w:cs="宋体"/>
                <w:sz w:val="28"/>
                <w:szCs w:val="28"/>
                <w:highlight w:val="yellow"/>
              </w:rPr>
            </w:pPr>
            <w:r>
              <w:rPr>
                <w:rFonts w:hint="eastAsia" w:ascii="宋体" w:hAnsi="宋体" w:cs="宋体"/>
                <w:sz w:val="28"/>
                <w:szCs w:val="28"/>
                <w:highlight w:val="yellow"/>
              </w:rPr>
              <w:t xml:space="preserve">地点：深圳市会展中心2、3、4号馆           </w:t>
            </w:r>
          </w:p>
          <w:p>
            <w:pPr>
              <w:spacing w:line="240" w:lineRule="auto"/>
              <w:rPr>
                <w:rFonts w:hint="eastAsia" w:ascii="宋体" w:hAnsi="宋体" w:cs="宋体"/>
                <w:sz w:val="28"/>
                <w:szCs w:val="28"/>
                <w:highlight w:val="yellow"/>
              </w:rPr>
            </w:pPr>
            <w:r>
              <w:rPr>
                <w:rFonts w:hint="eastAsia" w:ascii="宋体" w:hAnsi="宋体" w:cs="宋体"/>
                <w:sz w:val="28"/>
                <w:szCs w:val="28"/>
                <w:highlight w:val="yellow"/>
              </w:rPr>
              <w:t>时间: 202</w:t>
            </w:r>
            <w:r>
              <w:rPr>
                <w:rFonts w:hint="eastAsia" w:ascii="宋体" w:hAnsi="宋体" w:cs="宋体"/>
                <w:sz w:val="28"/>
                <w:szCs w:val="28"/>
                <w:highlight w:val="yellow"/>
                <w:lang w:val="en-US" w:eastAsia="zh-CN"/>
              </w:rPr>
              <w:t>4</w:t>
            </w:r>
            <w:r>
              <w:rPr>
                <w:rFonts w:hint="eastAsia" w:ascii="宋体" w:hAnsi="宋体" w:cs="宋体"/>
                <w:sz w:val="28"/>
                <w:szCs w:val="28"/>
                <w:highlight w:val="yellow"/>
              </w:rPr>
              <w:t>年7月</w:t>
            </w:r>
            <w:r>
              <w:rPr>
                <w:rFonts w:hint="eastAsia" w:ascii="宋体" w:hAnsi="宋体" w:cs="宋体"/>
                <w:sz w:val="28"/>
                <w:szCs w:val="28"/>
                <w:highlight w:val="yellow"/>
                <w:lang w:val="en-US" w:eastAsia="zh-CN"/>
              </w:rPr>
              <w:t>25</w:t>
            </w:r>
            <w:r>
              <w:rPr>
                <w:rFonts w:hint="eastAsia" w:ascii="宋体" w:hAnsi="宋体" w:cs="宋体"/>
                <w:sz w:val="28"/>
                <w:szCs w:val="28"/>
                <w:highlight w:val="yellow"/>
              </w:rPr>
              <w:t>-2</w:t>
            </w:r>
            <w:r>
              <w:rPr>
                <w:rFonts w:hint="eastAsia" w:ascii="宋体" w:hAnsi="宋体" w:cs="宋体"/>
                <w:sz w:val="28"/>
                <w:szCs w:val="28"/>
                <w:highlight w:val="yellow"/>
                <w:lang w:val="en-US" w:eastAsia="zh-CN"/>
              </w:rPr>
              <w:t>8</w:t>
            </w:r>
            <w:r>
              <w:rPr>
                <w:rFonts w:hint="eastAsia" w:ascii="宋体" w:hAnsi="宋体" w:cs="宋体"/>
                <w:sz w:val="28"/>
                <w:szCs w:val="28"/>
                <w:highlight w:val="yellow"/>
              </w:rPr>
              <w:t>日</w:t>
            </w:r>
          </w:p>
        </w:tc>
      </w:tr>
      <w:tr>
        <w:tblPrEx>
          <w:tblCellMar>
            <w:top w:w="0" w:type="dxa"/>
            <w:left w:w="108" w:type="dxa"/>
            <w:bottom w:w="0" w:type="dxa"/>
            <w:right w:w="108" w:type="dxa"/>
          </w:tblCellMar>
        </w:tblPrEx>
        <w:trPr>
          <w:cantSplit/>
          <w:trHeight w:val="454" w:hRule="atLeast"/>
        </w:trPr>
        <w:tc>
          <w:tcPr>
            <w:tcW w:w="469" w:type="pct"/>
            <w:tcBorders>
              <w:top w:val="nil"/>
              <w:left w:val="single" w:color="auto" w:sz="4" w:space="0"/>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rPr>
            </w:pPr>
            <w:r>
              <w:rPr>
                <w:rFonts w:hint="eastAsia" w:ascii="宋体" w:hAnsi="宋体" w:cs="宋体"/>
                <w:sz w:val="28"/>
                <w:szCs w:val="28"/>
                <w:highlight w:val="yellow"/>
              </w:rPr>
              <w:t>序号</w:t>
            </w:r>
          </w:p>
        </w:tc>
        <w:tc>
          <w:tcPr>
            <w:tcW w:w="489" w:type="pct"/>
            <w:tcBorders>
              <w:top w:val="nil"/>
              <w:left w:val="nil"/>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rPr>
            </w:pPr>
            <w:r>
              <w:rPr>
                <w:rFonts w:hint="eastAsia" w:ascii="宋体" w:hAnsi="宋体" w:cs="宋体"/>
                <w:sz w:val="28"/>
                <w:szCs w:val="28"/>
                <w:highlight w:val="yellow"/>
              </w:rPr>
              <w:t>项目名称</w:t>
            </w:r>
          </w:p>
        </w:tc>
        <w:tc>
          <w:tcPr>
            <w:tcW w:w="1124" w:type="pct"/>
            <w:tcBorders>
              <w:top w:val="nil"/>
              <w:left w:val="nil"/>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rPr>
            </w:pPr>
            <w:r>
              <w:rPr>
                <w:rFonts w:hint="eastAsia" w:ascii="宋体" w:hAnsi="宋体" w:cs="宋体"/>
                <w:sz w:val="28"/>
                <w:szCs w:val="28"/>
                <w:highlight w:val="yellow"/>
              </w:rPr>
              <w:t>项目内容</w:t>
            </w:r>
          </w:p>
        </w:tc>
        <w:tc>
          <w:tcPr>
            <w:tcW w:w="762" w:type="pct"/>
            <w:tcBorders>
              <w:top w:val="nil"/>
              <w:left w:val="nil"/>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rPr>
            </w:pPr>
            <w:r>
              <w:rPr>
                <w:rFonts w:hint="eastAsia" w:ascii="宋体" w:hAnsi="宋体" w:cs="宋体"/>
                <w:sz w:val="28"/>
                <w:szCs w:val="28"/>
                <w:highlight w:val="yellow"/>
              </w:rPr>
              <w:t>尺寸</w:t>
            </w:r>
          </w:p>
        </w:tc>
        <w:tc>
          <w:tcPr>
            <w:tcW w:w="577" w:type="pct"/>
            <w:tcBorders>
              <w:top w:val="nil"/>
              <w:left w:val="nil"/>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lang w:val="en-US" w:eastAsia="zh-CN"/>
              </w:rPr>
            </w:pPr>
            <w:r>
              <w:rPr>
                <w:rFonts w:hint="eastAsia" w:ascii="宋体" w:hAnsi="宋体" w:cs="宋体"/>
                <w:sz w:val="28"/>
                <w:szCs w:val="28"/>
                <w:highlight w:val="yellow"/>
                <w:lang w:val="en-US" w:eastAsia="zh-CN"/>
              </w:rPr>
              <w:t>设计数量</w:t>
            </w:r>
          </w:p>
        </w:tc>
        <w:tc>
          <w:tcPr>
            <w:tcW w:w="591" w:type="pct"/>
            <w:tcBorders>
              <w:top w:val="nil"/>
              <w:left w:val="nil"/>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lang w:val="en-US" w:eastAsia="zh-CN"/>
              </w:rPr>
            </w:pPr>
            <w:r>
              <w:rPr>
                <w:rFonts w:hint="eastAsia" w:ascii="宋体" w:hAnsi="宋体" w:cs="宋体"/>
                <w:sz w:val="28"/>
                <w:szCs w:val="28"/>
                <w:highlight w:val="yellow"/>
                <w:lang w:val="en-US" w:eastAsia="zh-CN"/>
              </w:rPr>
              <w:t>制作数量</w:t>
            </w:r>
          </w:p>
        </w:tc>
        <w:tc>
          <w:tcPr>
            <w:tcW w:w="496" w:type="pct"/>
            <w:tcBorders>
              <w:top w:val="nil"/>
              <w:left w:val="nil"/>
              <w:bottom w:val="single" w:color="auto" w:sz="4" w:space="0"/>
              <w:right w:val="single" w:color="auto" w:sz="4" w:space="0"/>
            </w:tcBorders>
            <w:shd w:val="clear" w:color="auto" w:fill="auto"/>
            <w:vAlign w:val="center"/>
          </w:tcPr>
          <w:p>
            <w:pPr>
              <w:spacing w:line="240" w:lineRule="auto"/>
              <w:rPr>
                <w:rFonts w:hint="default" w:ascii="宋体" w:hAnsi="宋体" w:cs="宋体"/>
                <w:sz w:val="28"/>
                <w:szCs w:val="28"/>
                <w:highlight w:val="yellow"/>
                <w:lang w:val="en-US" w:eastAsia="zh-CN"/>
              </w:rPr>
            </w:pPr>
            <w:r>
              <w:rPr>
                <w:rFonts w:hint="eastAsia" w:ascii="宋体" w:hAnsi="宋体" w:cs="宋体"/>
                <w:sz w:val="28"/>
                <w:szCs w:val="28"/>
                <w:highlight w:val="yellow"/>
                <w:lang w:val="en-US" w:eastAsia="zh-CN"/>
              </w:rPr>
              <w:t>单价</w:t>
            </w:r>
          </w:p>
        </w:tc>
        <w:tc>
          <w:tcPr>
            <w:tcW w:w="488" w:type="pct"/>
            <w:tcBorders>
              <w:top w:val="nil"/>
              <w:left w:val="nil"/>
              <w:bottom w:val="single" w:color="auto" w:sz="4" w:space="0"/>
              <w:right w:val="single" w:color="auto" w:sz="4" w:space="0"/>
            </w:tcBorders>
            <w:shd w:val="clear" w:color="auto" w:fill="auto"/>
            <w:vAlign w:val="center"/>
          </w:tcPr>
          <w:p>
            <w:pPr>
              <w:spacing w:line="240" w:lineRule="auto"/>
              <w:rPr>
                <w:rFonts w:hint="default" w:ascii="宋体" w:hAnsi="宋体" w:cs="宋体"/>
                <w:sz w:val="28"/>
                <w:szCs w:val="28"/>
                <w:highlight w:val="yellow"/>
                <w:lang w:val="en-US" w:eastAsia="zh-CN"/>
              </w:rPr>
            </w:pPr>
            <w:r>
              <w:rPr>
                <w:rFonts w:hint="eastAsia" w:ascii="宋体" w:hAnsi="宋体" w:cs="宋体"/>
                <w:sz w:val="28"/>
                <w:szCs w:val="28"/>
                <w:highlight w:val="yellow"/>
                <w:lang w:val="en-US" w:eastAsia="zh-CN"/>
              </w:rPr>
              <w:t>总价</w:t>
            </w:r>
          </w:p>
        </w:tc>
      </w:tr>
      <w:tr>
        <w:tblPrEx>
          <w:tblCellMar>
            <w:top w:w="0" w:type="dxa"/>
            <w:left w:w="108" w:type="dxa"/>
            <w:bottom w:w="0" w:type="dxa"/>
            <w:right w:w="108" w:type="dxa"/>
          </w:tblCellMar>
        </w:tblPrEx>
        <w:trPr>
          <w:cantSplit/>
          <w:trHeight w:val="307" w:hRule="atLeast"/>
        </w:trPr>
        <w:tc>
          <w:tcPr>
            <w:tcW w:w="46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lang w:val="en-US" w:eastAsia="zh-CN"/>
              </w:rPr>
            </w:pPr>
            <w:r>
              <w:rPr>
                <w:rFonts w:hint="eastAsia" w:ascii="宋体" w:hAnsi="宋体" w:cs="宋体"/>
                <w:sz w:val="28"/>
                <w:szCs w:val="28"/>
                <w:highlight w:val="yellow"/>
                <w:lang w:val="en-US" w:eastAsia="zh-CN"/>
              </w:rPr>
              <w:t>7</w:t>
            </w:r>
          </w:p>
        </w:tc>
        <w:tc>
          <w:tcPr>
            <w:tcW w:w="489" w:type="pct"/>
            <w:vMerge w:val="restart"/>
            <w:tcBorders>
              <w:top w:val="nil"/>
              <w:left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rPr>
            </w:pPr>
            <w:r>
              <w:rPr>
                <w:rFonts w:hint="eastAsia" w:ascii="宋体" w:hAnsi="宋体" w:cs="宋体"/>
                <w:sz w:val="28"/>
                <w:szCs w:val="28"/>
                <w:highlight w:val="yellow"/>
              </w:rPr>
              <w:t>温馨提示背胶贴</w:t>
            </w:r>
          </w:p>
        </w:tc>
        <w:tc>
          <w:tcPr>
            <w:tcW w:w="1124" w:type="pct"/>
            <w:tcBorders>
              <w:top w:val="nil"/>
              <w:left w:val="nil"/>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rPr>
            </w:pPr>
            <w:r>
              <w:rPr>
                <w:rFonts w:hint="eastAsia" w:ascii="宋体" w:hAnsi="宋体" w:cs="宋体"/>
                <w:sz w:val="28"/>
                <w:szCs w:val="28"/>
                <w:highlight w:val="yellow"/>
              </w:rPr>
              <w:t>出口（只出不进）</w:t>
            </w:r>
          </w:p>
        </w:tc>
        <w:tc>
          <w:tcPr>
            <w:tcW w:w="762" w:type="pct"/>
            <w:vMerge w:val="restart"/>
            <w:tcBorders>
              <w:top w:val="single" w:color="auto" w:sz="4" w:space="0"/>
              <w:left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lang w:val="en-US" w:eastAsia="zh-CN"/>
              </w:rPr>
            </w:pPr>
            <w:r>
              <w:rPr>
                <w:rFonts w:hint="eastAsia" w:ascii="宋体" w:hAnsi="宋体" w:cs="宋体"/>
                <w:sz w:val="28"/>
                <w:szCs w:val="28"/>
                <w:highlight w:val="yellow"/>
              </w:rPr>
              <w:t>A3</w:t>
            </w:r>
          </w:p>
        </w:tc>
        <w:tc>
          <w:tcPr>
            <w:tcW w:w="577" w:type="pct"/>
            <w:vMerge w:val="restart"/>
            <w:tcBorders>
              <w:top w:val="nil"/>
              <w:left w:val="single" w:color="auto" w:sz="4" w:space="0"/>
              <w:right w:val="single" w:color="auto" w:sz="4" w:space="0"/>
            </w:tcBorders>
            <w:vAlign w:val="center"/>
          </w:tcPr>
          <w:p>
            <w:pPr>
              <w:spacing w:line="240" w:lineRule="auto"/>
              <w:rPr>
                <w:rFonts w:hint="eastAsia" w:ascii="宋体" w:hAnsi="宋体" w:cs="宋体" w:eastAsiaTheme="minorEastAsia"/>
                <w:sz w:val="28"/>
                <w:szCs w:val="28"/>
                <w:highlight w:val="yellow"/>
                <w:lang w:val="en-US" w:eastAsia="zh-CN"/>
              </w:rPr>
            </w:pPr>
            <w:r>
              <w:rPr>
                <w:rFonts w:hint="eastAsia" w:ascii="宋体" w:hAnsi="宋体" w:cs="宋体"/>
                <w:sz w:val="28"/>
                <w:szCs w:val="28"/>
                <w:highlight w:val="yellow"/>
                <w:lang w:val="en-US" w:eastAsia="zh-CN"/>
              </w:rPr>
              <w:t>每款各1版</w:t>
            </w:r>
          </w:p>
          <w:p>
            <w:pPr>
              <w:spacing w:line="240" w:lineRule="auto"/>
              <w:rPr>
                <w:rFonts w:hint="eastAsia" w:ascii="宋体" w:hAnsi="宋体" w:cs="宋体" w:eastAsiaTheme="minorEastAsia"/>
                <w:sz w:val="28"/>
                <w:szCs w:val="28"/>
                <w:highlight w:val="yellow"/>
                <w:lang w:val="en-US" w:eastAsia="zh-CN"/>
              </w:rPr>
            </w:pPr>
          </w:p>
        </w:tc>
        <w:tc>
          <w:tcPr>
            <w:tcW w:w="591" w:type="pct"/>
            <w:vMerge w:val="restart"/>
            <w:tcBorders>
              <w:top w:val="nil"/>
              <w:left w:val="single" w:color="auto" w:sz="4" w:space="0"/>
              <w:right w:val="single" w:color="auto" w:sz="4" w:space="0"/>
            </w:tcBorders>
            <w:vAlign w:val="center"/>
          </w:tcPr>
          <w:p>
            <w:pPr>
              <w:spacing w:line="240" w:lineRule="auto"/>
              <w:rPr>
                <w:rFonts w:hint="eastAsia" w:ascii="宋体" w:hAnsi="宋体" w:cs="宋体"/>
                <w:sz w:val="28"/>
                <w:szCs w:val="28"/>
                <w:highlight w:val="yellow"/>
              </w:rPr>
            </w:pPr>
            <w:r>
              <w:rPr>
                <w:rFonts w:hint="eastAsia" w:ascii="宋体" w:hAnsi="宋体" w:cs="宋体"/>
                <w:sz w:val="28"/>
                <w:szCs w:val="28"/>
                <w:highlight w:val="yellow"/>
              </w:rPr>
              <w:t>每</w:t>
            </w:r>
            <w:r>
              <w:rPr>
                <w:rFonts w:hint="eastAsia" w:ascii="宋体" w:hAnsi="宋体" w:cs="宋体"/>
                <w:sz w:val="28"/>
                <w:szCs w:val="28"/>
                <w:highlight w:val="yellow"/>
                <w:lang w:val="en-US" w:eastAsia="zh-CN"/>
              </w:rPr>
              <w:t>版</w:t>
            </w:r>
            <w:r>
              <w:rPr>
                <w:rFonts w:hint="eastAsia" w:ascii="宋体" w:hAnsi="宋体" w:cs="宋体"/>
                <w:sz w:val="28"/>
                <w:szCs w:val="28"/>
                <w:highlight w:val="yellow"/>
              </w:rPr>
              <w:t>各</w:t>
            </w:r>
            <w:r>
              <w:rPr>
                <w:rFonts w:hint="eastAsia" w:ascii="宋体" w:hAnsi="宋体" w:cs="宋体"/>
                <w:sz w:val="28"/>
                <w:szCs w:val="28"/>
                <w:highlight w:val="yellow"/>
                <w:lang w:val="en-US" w:eastAsia="zh-CN"/>
              </w:rPr>
              <w:t>10张</w:t>
            </w:r>
            <w:r>
              <w:rPr>
                <w:rFonts w:hint="eastAsia" w:ascii="宋体" w:hAnsi="宋体" w:cs="宋体"/>
                <w:sz w:val="28"/>
                <w:szCs w:val="28"/>
                <w:highlight w:val="yellow"/>
                <w:lang w:eastAsia="zh-CN"/>
              </w:rPr>
              <w:t>，</w:t>
            </w:r>
            <w:r>
              <w:rPr>
                <w:rFonts w:hint="eastAsia" w:ascii="宋体" w:hAnsi="宋体" w:cs="宋体"/>
                <w:sz w:val="28"/>
                <w:szCs w:val="28"/>
                <w:highlight w:val="yellow"/>
                <w:lang w:val="en-US" w:eastAsia="zh-CN"/>
              </w:rPr>
              <w:t>共110张</w:t>
            </w:r>
          </w:p>
        </w:tc>
        <w:tc>
          <w:tcPr>
            <w:tcW w:w="496" w:type="pct"/>
            <w:vMerge w:val="restart"/>
            <w:tcBorders>
              <w:top w:val="nil"/>
              <w:left w:val="single" w:color="auto" w:sz="4" w:space="0"/>
              <w:right w:val="single" w:color="auto" w:sz="4" w:space="0"/>
            </w:tcBorders>
            <w:vAlign w:val="center"/>
          </w:tcPr>
          <w:p>
            <w:pPr>
              <w:spacing w:line="240" w:lineRule="auto"/>
              <w:rPr>
                <w:rFonts w:hint="eastAsia" w:ascii="宋体" w:hAnsi="宋体" w:cs="宋体"/>
                <w:sz w:val="28"/>
                <w:szCs w:val="28"/>
                <w:highlight w:val="yellow"/>
              </w:rPr>
            </w:pPr>
          </w:p>
        </w:tc>
        <w:tc>
          <w:tcPr>
            <w:tcW w:w="488" w:type="pct"/>
            <w:tcBorders>
              <w:top w:val="nil"/>
              <w:left w:val="single" w:color="auto" w:sz="4" w:space="0"/>
              <w:right w:val="single" w:color="auto" w:sz="4" w:space="0"/>
            </w:tcBorders>
            <w:vAlign w:val="center"/>
          </w:tcPr>
          <w:p>
            <w:pPr>
              <w:spacing w:line="240" w:lineRule="auto"/>
              <w:rPr>
                <w:rFonts w:hint="eastAsia" w:ascii="宋体" w:hAnsi="宋体" w:cs="宋体"/>
                <w:sz w:val="28"/>
                <w:szCs w:val="28"/>
                <w:highlight w:val="yellow"/>
              </w:rPr>
            </w:pPr>
          </w:p>
        </w:tc>
      </w:tr>
      <w:tr>
        <w:tblPrEx>
          <w:tblCellMar>
            <w:top w:w="0" w:type="dxa"/>
            <w:left w:w="108" w:type="dxa"/>
            <w:bottom w:w="0" w:type="dxa"/>
            <w:right w:w="108" w:type="dxa"/>
          </w:tblCellMar>
        </w:tblPrEx>
        <w:trPr>
          <w:cantSplit/>
          <w:trHeight w:val="307" w:hRule="atLeast"/>
        </w:trPr>
        <w:tc>
          <w:tcPr>
            <w:tcW w:w="46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lang w:val="en-US" w:eastAsia="zh-CN"/>
              </w:rPr>
            </w:pPr>
            <w:r>
              <w:rPr>
                <w:rFonts w:hint="eastAsia" w:ascii="宋体" w:hAnsi="宋体" w:cs="宋体"/>
                <w:sz w:val="28"/>
                <w:szCs w:val="28"/>
                <w:highlight w:val="yellow"/>
                <w:lang w:val="en-US" w:eastAsia="zh-CN"/>
              </w:rPr>
              <w:t>8</w:t>
            </w:r>
          </w:p>
        </w:tc>
        <w:tc>
          <w:tcPr>
            <w:tcW w:w="489" w:type="pct"/>
            <w:vMerge w:val="continue"/>
            <w:tcBorders>
              <w:left w:val="single" w:color="auto" w:sz="4" w:space="0"/>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rPr>
            </w:pPr>
          </w:p>
        </w:tc>
        <w:tc>
          <w:tcPr>
            <w:tcW w:w="1124" w:type="pct"/>
            <w:tcBorders>
              <w:top w:val="nil"/>
              <w:left w:val="nil"/>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rPr>
            </w:pPr>
            <w:r>
              <w:rPr>
                <w:rFonts w:hint="eastAsia" w:ascii="宋体" w:hAnsi="宋体" w:cs="宋体"/>
                <w:sz w:val="28"/>
                <w:szCs w:val="28"/>
                <w:highlight w:val="yellow"/>
              </w:rPr>
              <w:t>出口（持票人员由此处离场后再次入场需重新购票）</w:t>
            </w:r>
          </w:p>
        </w:tc>
        <w:tc>
          <w:tcPr>
            <w:tcW w:w="762" w:type="pct"/>
            <w:vMerge w:val="continue"/>
            <w:tcBorders>
              <w:left w:val="single" w:color="auto" w:sz="4" w:space="0"/>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rPr>
            </w:pPr>
          </w:p>
        </w:tc>
        <w:tc>
          <w:tcPr>
            <w:tcW w:w="577" w:type="pct"/>
            <w:vMerge w:val="continue"/>
            <w:tcBorders>
              <w:left w:val="single" w:color="auto" w:sz="4" w:space="0"/>
              <w:right w:val="single" w:color="auto" w:sz="4" w:space="0"/>
            </w:tcBorders>
            <w:vAlign w:val="center"/>
          </w:tcPr>
          <w:p>
            <w:pPr>
              <w:spacing w:line="240" w:lineRule="auto"/>
              <w:rPr>
                <w:rFonts w:hint="eastAsia" w:ascii="宋体" w:hAnsi="宋体" w:cs="宋体"/>
                <w:sz w:val="28"/>
                <w:szCs w:val="28"/>
                <w:highlight w:val="yellow"/>
              </w:rPr>
            </w:pPr>
          </w:p>
        </w:tc>
        <w:tc>
          <w:tcPr>
            <w:tcW w:w="591" w:type="pct"/>
            <w:vMerge w:val="continue"/>
            <w:tcBorders>
              <w:left w:val="single" w:color="auto" w:sz="4" w:space="0"/>
              <w:right w:val="single" w:color="auto" w:sz="4" w:space="0"/>
            </w:tcBorders>
            <w:vAlign w:val="center"/>
          </w:tcPr>
          <w:p>
            <w:pPr>
              <w:spacing w:line="240" w:lineRule="auto"/>
              <w:rPr>
                <w:rFonts w:hint="eastAsia" w:ascii="宋体" w:hAnsi="宋体" w:cs="宋体"/>
                <w:sz w:val="28"/>
                <w:szCs w:val="28"/>
                <w:highlight w:val="yellow"/>
              </w:rPr>
            </w:pPr>
          </w:p>
        </w:tc>
        <w:tc>
          <w:tcPr>
            <w:tcW w:w="496" w:type="pct"/>
            <w:vMerge w:val="continue"/>
            <w:tcBorders>
              <w:left w:val="single" w:color="auto" w:sz="4" w:space="0"/>
              <w:right w:val="single" w:color="auto" w:sz="4" w:space="0"/>
            </w:tcBorders>
            <w:vAlign w:val="center"/>
          </w:tcPr>
          <w:p>
            <w:pPr>
              <w:spacing w:line="240" w:lineRule="auto"/>
              <w:rPr>
                <w:rFonts w:hint="eastAsia" w:ascii="宋体" w:hAnsi="宋体" w:cs="宋体"/>
                <w:sz w:val="28"/>
                <w:szCs w:val="28"/>
                <w:highlight w:val="yellow"/>
              </w:rPr>
            </w:pPr>
          </w:p>
        </w:tc>
        <w:tc>
          <w:tcPr>
            <w:tcW w:w="488" w:type="pct"/>
            <w:tcBorders>
              <w:left w:val="single" w:color="auto" w:sz="4" w:space="0"/>
              <w:right w:val="single" w:color="auto" w:sz="4" w:space="0"/>
            </w:tcBorders>
            <w:vAlign w:val="center"/>
          </w:tcPr>
          <w:p>
            <w:pPr>
              <w:spacing w:line="240" w:lineRule="auto"/>
              <w:rPr>
                <w:rFonts w:hint="eastAsia" w:ascii="宋体" w:hAnsi="宋体" w:cs="宋体"/>
                <w:sz w:val="28"/>
                <w:szCs w:val="28"/>
                <w:highlight w:val="yellow"/>
              </w:rPr>
            </w:pPr>
          </w:p>
        </w:tc>
      </w:tr>
      <w:tr>
        <w:tblPrEx>
          <w:tblCellMar>
            <w:top w:w="0" w:type="dxa"/>
            <w:left w:w="108" w:type="dxa"/>
            <w:bottom w:w="0" w:type="dxa"/>
            <w:right w:w="108" w:type="dxa"/>
          </w:tblCellMar>
        </w:tblPrEx>
        <w:trPr>
          <w:cantSplit/>
          <w:trHeight w:val="237" w:hRule="atLeast"/>
        </w:trPr>
        <w:tc>
          <w:tcPr>
            <w:tcW w:w="46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lang w:val="en-US" w:eastAsia="zh-CN"/>
              </w:rPr>
            </w:pPr>
            <w:r>
              <w:rPr>
                <w:rFonts w:hint="eastAsia" w:ascii="宋体" w:hAnsi="宋体" w:cs="宋体"/>
                <w:sz w:val="28"/>
                <w:szCs w:val="28"/>
                <w:highlight w:val="yellow"/>
                <w:lang w:val="en-US" w:eastAsia="zh-CN"/>
              </w:rPr>
              <w:t>9</w:t>
            </w:r>
          </w:p>
        </w:tc>
        <w:tc>
          <w:tcPr>
            <w:tcW w:w="489" w:type="pct"/>
            <w:vMerge w:val="continue"/>
            <w:tcBorders>
              <w:left w:val="single" w:color="auto" w:sz="4" w:space="0"/>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rPr>
            </w:pPr>
          </w:p>
        </w:tc>
        <w:tc>
          <w:tcPr>
            <w:tcW w:w="1124" w:type="pct"/>
            <w:tcBorders>
              <w:top w:val="nil"/>
              <w:left w:val="nil"/>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rPr>
            </w:pPr>
            <w:r>
              <w:rPr>
                <w:rFonts w:hint="eastAsia" w:ascii="宋体" w:hAnsi="宋体" w:cs="宋体"/>
                <w:sz w:val="28"/>
                <w:szCs w:val="28"/>
                <w:highlight w:val="yellow"/>
              </w:rPr>
              <w:t>人群拥挤，请勿滞留。</w:t>
            </w:r>
          </w:p>
        </w:tc>
        <w:tc>
          <w:tcPr>
            <w:tcW w:w="762" w:type="pct"/>
            <w:vMerge w:val="continue"/>
            <w:tcBorders>
              <w:left w:val="single" w:color="auto" w:sz="4" w:space="0"/>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rPr>
            </w:pPr>
          </w:p>
        </w:tc>
        <w:tc>
          <w:tcPr>
            <w:tcW w:w="577" w:type="pct"/>
            <w:vMerge w:val="continue"/>
            <w:tcBorders>
              <w:left w:val="single" w:color="auto" w:sz="4" w:space="0"/>
              <w:right w:val="single" w:color="auto" w:sz="4" w:space="0"/>
            </w:tcBorders>
            <w:vAlign w:val="center"/>
          </w:tcPr>
          <w:p>
            <w:pPr>
              <w:spacing w:line="240" w:lineRule="auto"/>
              <w:rPr>
                <w:rFonts w:hint="eastAsia" w:ascii="宋体" w:hAnsi="宋体" w:cs="宋体"/>
                <w:sz w:val="28"/>
                <w:szCs w:val="28"/>
                <w:highlight w:val="yellow"/>
              </w:rPr>
            </w:pPr>
          </w:p>
        </w:tc>
        <w:tc>
          <w:tcPr>
            <w:tcW w:w="591" w:type="pct"/>
            <w:vMerge w:val="continue"/>
            <w:tcBorders>
              <w:left w:val="single" w:color="auto" w:sz="4" w:space="0"/>
              <w:right w:val="single" w:color="auto" w:sz="4" w:space="0"/>
            </w:tcBorders>
            <w:vAlign w:val="center"/>
          </w:tcPr>
          <w:p>
            <w:pPr>
              <w:spacing w:line="240" w:lineRule="auto"/>
              <w:rPr>
                <w:rFonts w:hint="eastAsia" w:ascii="宋体" w:hAnsi="宋体" w:cs="宋体"/>
                <w:sz w:val="28"/>
                <w:szCs w:val="28"/>
                <w:highlight w:val="yellow"/>
              </w:rPr>
            </w:pPr>
          </w:p>
        </w:tc>
        <w:tc>
          <w:tcPr>
            <w:tcW w:w="496" w:type="pct"/>
            <w:vMerge w:val="continue"/>
            <w:tcBorders>
              <w:left w:val="single" w:color="auto" w:sz="4" w:space="0"/>
              <w:right w:val="single" w:color="auto" w:sz="4" w:space="0"/>
            </w:tcBorders>
            <w:vAlign w:val="center"/>
          </w:tcPr>
          <w:p>
            <w:pPr>
              <w:spacing w:line="240" w:lineRule="auto"/>
              <w:rPr>
                <w:rFonts w:hint="eastAsia" w:ascii="宋体" w:hAnsi="宋体" w:cs="宋体"/>
                <w:sz w:val="28"/>
                <w:szCs w:val="28"/>
                <w:highlight w:val="yellow"/>
              </w:rPr>
            </w:pPr>
          </w:p>
        </w:tc>
        <w:tc>
          <w:tcPr>
            <w:tcW w:w="488" w:type="pct"/>
            <w:tcBorders>
              <w:left w:val="single" w:color="auto" w:sz="4" w:space="0"/>
              <w:right w:val="single" w:color="auto" w:sz="4" w:space="0"/>
            </w:tcBorders>
            <w:vAlign w:val="center"/>
          </w:tcPr>
          <w:p>
            <w:pPr>
              <w:spacing w:line="240" w:lineRule="auto"/>
              <w:rPr>
                <w:rFonts w:hint="eastAsia" w:ascii="宋体" w:hAnsi="宋体" w:cs="宋体"/>
                <w:sz w:val="28"/>
                <w:szCs w:val="28"/>
                <w:highlight w:val="yellow"/>
              </w:rPr>
            </w:pPr>
          </w:p>
        </w:tc>
      </w:tr>
      <w:tr>
        <w:trPr>
          <w:cantSplit/>
          <w:trHeight w:val="454" w:hRule="atLeast"/>
        </w:trPr>
        <w:tc>
          <w:tcPr>
            <w:tcW w:w="46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lang w:eastAsia="zh-CN"/>
              </w:rPr>
            </w:pPr>
            <w:r>
              <w:rPr>
                <w:rFonts w:hint="eastAsia" w:ascii="宋体" w:hAnsi="宋体" w:cs="宋体"/>
                <w:sz w:val="28"/>
                <w:szCs w:val="28"/>
                <w:highlight w:val="yellow"/>
              </w:rPr>
              <w:t>1</w:t>
            </w:r>
            <w:r>
              <w:rPr>
                <w:rFonts w:hint="eastAsia" w:ascii="宋体" w:hAnsi="宋体" w:cs="宋体"/>
                <w:sz w:val="28"/>
                <w:szCs w:val="28"/>
                <w:highlight w:val="yellow"/>
                <w:lang w:val="en-US" w:eastAsia="zh-CN"/>
              </w:rPr>
              <w:t>0</w:t>
            </w:r>
          </w:p>
        </w:tc>
        <w:tc>
          <w:tcPr>
            <w:tcW w:w="489" w:type="pct"/>
            <w:vMerge w:val="continue"/>
            <w:tcBorders>
              <w:top w:val="nil"/>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rPr>
            </w:pPr>
          </w:p>
        </w:tc>
        <w:tc>
          <w:tcPr>
            <w:tcW w:w="1124" w:type="pct"/>
            <w:tcBorders>
              <w:top w:val="nil"/>
              <w:left w:val="nil"/>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rPr>
            </w:pPr>
            <w:r>
              <w:rPr>
                <w:rFonts w:hint="eastAsia" w:ascii="宋体" w:hAnsi="宋体" w:cs="宋体"/>
                <w:sz w:val="28"/>
                <w:szCs w:val="28"/>
                <w:highlight w:val="yellow"/>
              </w:rPr>
              <w:t>垃圾不落地，场馆更美丽。</w:t>
            </w:r>
          </w:p>
        </w:tc>
        <w:tc>
          <w:tcPr>
            <w:tcW w:w="762" w:type="pct"/>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rPr>
            </w:pPr>
          </w:p>
        </w:tc>
        <w:tc>
          <w:tcPr>
            <w:tcW w:w="577" w:type="pct"/>
            <w:vMerge w:val="continue"/>
            <w:tcBorders>
              <w:left w:val="single" w:color="auto" w:sz="4" w:space="0"/>
              <w:right w:val="single" w:color="auto" w:sz="4" w:space="0"/>
            </w:tcBorders>
            <w:vAlign w:val="center"/>
          </w:tcPr>
          <w:p>
            <w:pPr>
              <w:spacing w:line="240" w:lineRule="auto"/>
              <w:rPr>
                <w:rFonts w:hint="eastAsia" w:ascii="宋体" w:hAnsi="宋体" w:cs="宋体"/>
                <w:sz w:val="28"/>
                <w:szCs w:val="28"/>
                <w:highlight w:val="yellow"/>
              </w:rPr>
            </w:pPr>
          </w:p>
        </w:tc>
        <w:tc>
          <w:tcPr>
            <w:tcW w:w="591" w:type="pct"/>
            <w:vMerge w:val="continue"/>
            <w:tcBorders>
              <w:left w:val="single" w:color="auto" w:sz="4" w:space="0"/>
              <w:right w:val="single" w:color="auto" w:sz="4" w:space="0"/>
            </w:tcBorders>
            <w:vAlign w:val="center"/>
          </w:tcPr>
          <w:p>
            <w:pPr>
              <w:spacing w:line="240" w:lineRule="auto"/>
              <w:rPr>
                <w:rFonts w:hint="eastAsia" w:ascii="宋体" w:hAnsi="宋体" w:cs="宋体"/>
                <w:sz w:val="28"/>
                <w:szCs w:val="28"/>
                <w:highlight w:val="yellow"/>
              </w:rPr>
            </w:pPr>
          </w:p>
        </w:tc>
        <w:tc>
          <w:tcPr>
            <w:tcW w:w="496" w:type="pct"/>
            <w:vMerge w:val="continue"/>
            <w:tcBorders>
              <w:left w:val="single" w:color="auto" w:sz="4" w:space="0"/>
              <w:right w:val="single" w:color="auto" w:sz="4" w:space="0"/>
            </w:tcBorders>
            <w:vAlign w:val="center"/>
          </w:tcPr>
          <w:p>
            <w:pPr>
              <w:spacing w:line="240" w:lineRule="auto"/>
              <w:rPr>
                <w:rFonts w:hint="eastAsia" w:ascii="宋体" w:hAnsi="宋体" w:cs="宋体"/>
                <w:sz w:val="28"/>
                <w:szCs w:val="28"/>
                <w:highlight w:val="yellow"/>
              </w:rPr>
            </w:pPr>
          </w:p>
        </w:tc>
        <w:tc>
          <w:tcPr>
            <w:tcW w:w="488" w:type="pct"/>
            <w:tcBorders>
              <w:left w:val="single" w:color="auto" w:sz="4" w:space="0"/>
              <w:right w:val="single" w:color="auto" w:sz="4" w:space="0"/>
            </w:tcBorders>
            <w:vAlign w:val="center"/>
          </w:tcPr>
          <w:p>
            <w:pPr>
              <w:spacing w:line="240" w:lineRule="auto"/>
              <w:rPr>
                <w:rFonts w:hint="eastAsia" w:ascii="宋体" w:hAnsi="宋体" w:cs="宋体"/>
                <w:sz w:val="28"/>
                <w:szCs w:val="28"/>
                <w:highlight w:val="yellow"/>
              </w:rPr>
            </w:pPr>
          </w:p>
        </w:tc>
      </w:tr>
      <w:tr>
        <w:tblPrEx>
          <w:tblCellMar>
            <w:top w:w="0" w:type="dxa"/>
            <w:left w:w="108" w:type="dxa"/>
            <w:bottom w:w="0" w:type="dxa"/>
            <w:right w:w="108" w:type="dxa"/>
          </w:tblCellMar>
        </w:tblPrEx>
        <w:trPr>
          <w:cantSplit/>
          <w:trHeight w:val="454" w:hRule="atLeast"/>
        </w:trPr>
        <w:tc>
          <w:tcPr>
            <w:tcW w:w="469" w:type="pct"/>
            <w:tcBorders>
              <w:top w:val="nil"/>
              <w:left w:val="single" w:color="auto" w:sz="4" w:space="0"/>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lang w:eastAsia="zh-CN"/>
              </w:rPr>
            </w:pPr>
            <w:r>
              <w:rPr>
                <w:rFonts w:hint="eastAsia" w:ascii="宋体" w:hAnsi="宋体" w:cs="宋体"/>
                <w:sz w:val="28"/>
                <w:szCs w:val="28"/>
                <w:highlight w:val="yellow"/>
              </w:rPr>
              <w:t>1</w:t>
            </w:r>
            <w:r>
              <w:rPr>
                <w:rFonts w:hint="eastAsia" w:ascii="宋体" w:hAnsi="宋体" w:cs="宋体"/>
                <w:sz w:val="28"/>
                <w:szCs w:val="28"/>
                <w:highlight w:val="yellow"/>
                <w:lang w:val="en-US" w:eastAsia="zh-CN"/>
              </w:rPr>
              <w:t>1</w:t>
            </w:r>
          </w:p>
        </w:tc>
        <w:tc>
          <w:tcPr>
            <w:tcW w:w="489" w:type="pct"/>
            <w:vMerge w:val="continue"/>
            <w:tcBorders>
              <w:top w:val="nil"/>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rPr>
            </w:pPr>
          </w:p>
        </w:tc>
        <w:tc>
          <w:tcPr>
            <w:tcW w:w="1124" w:type="pct"/>
            <w:tcBorders>
              <w:top w:val="nil"/>
              <w:left w:val="nil"/>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rPr>
            </w:pPr>
            <w:r>
              <w:rPr>
                <w:rFonts w:hint="eastAsia" w:ascii="宋体" w:hAnsi="宋体" w:cs="宋体"/>
                <w:sz w:val="28"/>
                <w:szCs w:val="28"/>
                <w:highlight w:val="yellow"/>
              </w:rPr>
              <w:t>人多拥挤，请照顾好随行老人及小孩。</w:t>
            </w:r>
          </w:p>
        </w:tc>
        <w:tc>
          <w:tcPr>
            <w:tcW w:w="762" w:type="pct"/>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rPr>
            </w:pPr>
          </w:p>
        </w:tc>
        <w:tc>
          <w:tcPr>
            <w:tcW w:w="577" w:type="pct"/>
            <w:vMerge w:val="continue"/>
            <w:tcBorders>
              <w:left w:val="single" w:color="auto" w:sz="4" w:space="0"/>
              <w:right w:val="single" w:color="auto" w:sz="4" w:space="0"/>
            </w:tcBorders>
            <w:vAlign w:val="center"/>
          </w:tcPr>
          <w:p>
            <w:pPr>
              <w:spacing w:line="240" w:lineRule="auto"/>
              <w:rPr>
                <w:rFonts w:hint="eastAsia" w:ascii="宋体" w:hAnsi="宋体" w:cs="宋体"/>
                <w:sz w:val="28"/>
                <w:szCs w:val="28"/>
                <w:highlight w:val="yellow"/>
              </w:rPr>
            </w:pPr>
          </w:p>
        </w:tc>
        <w:tc>
          <w:tcPr>
            <w:tcW w:w="591" w:type="pct"/>
            <w:vMerge w:val="continue"/>
            <w:tcBorders>
              <w:left w:val="single" w:color="auto" w:sz="4" w:space="0"/>
              <w:right w:val="single" w:color="auto" w:sz="4" w:space="0"/>
            </w:tcBorders>
            <w:vAlign w:val="center"/>
          </w:tcPr>
          <w:p>
            <w:pPr>
              <w:spacing w:line="240" w:lineRule="auto"/>
              <w:rPr>
                <w:rFonts w:hint="eastAsia" w:ascii="宋体" w:hAnsi="宋体" w:cs="宋体"/>
                <w:sz w:val="28"/>
                <w:szCs w:val="28"/>
                <w:highlight w:val="yellow"/>
              </w:rPr>
            </w:pPr>
          </w:p>
        </w:tc>
        <w:tc>
          <w:tcPr>
            <w:tcW w:w="496" w:type="pct"/>
            <w:vMerge w:val="continue"/>
            <w:tcBorders>
              <w:left w:val="single" w:color="auto" w:sz="4" w:space="0"/>
              <w:right w:val="single" w:color="auto" w:sz="4" w:space="0"/>
            </w:tcBorders>
            <w:vAlign w:val="center"/>
          </w:tcPr>
          <w:p>
            <w:pPr>
              <w:spacing w:line="240" w:lineRule="auto"/>
              <w:rPr>
                <w:rFonts w:hint="eastAsia" w:ascii="宋体" w:hAnsi="宋体" w:cs="宋体"/>
                <w:sz w:val="28"/>
                <w:szCs w:val="28"/>
                <w:highlight w:val="yellow"/>
              </w:rPr>
            </w:pPr>
          </w:p>
        </w:tc>
        <w:tc>
          <w:tcPr>
            <w:tcW w:w="488" w:type="pct"/>
            <w:tcBorders>
              <w:left w:val="single" w:color="auto" w:sz="4" w:space="0"/>
              <w:right w:val="single" w:color="auto" w:sz="4" w:space="0"/>
            </w:tcBorders>
            <w:vAlign w:val="center"/>
          </w:tcPr>
          <w:p>
            <w:pPr>
              <w:spacing w:line="240" w:lineRule="auto"/>
              <w:rPr>
                <w:rFonts w:hint="eastAsia" w:ascii="宋体" w:hAnsi="宋体" w:cs="宋体"/>
                <w:sz w:val="28"/>
                <w:szCs w:val="28"/>
                <w:highlight w:val="yellow"/>
              </w:rPr>
            </w:pPr>
          </w:p>
        </w:tc>
      </w:tr>
      <w:tr>
        <w:tblPrEx>
          <w:tblCellMar>
            <w:top w:w="0" w:type="dxa"/>
            <w:left w:w="108" w:type="dxa"/>
            <w:bottom w:w="0" w:type="dxa"/>
            <w:right w:w="108" w:type="dxa"/>
          </w:tblCellMar>
        </w:tblPrEx>
        <w:trPr>
          <w:cantSplit/>
          <w:trHeight w:val="454" w:hRule="atLeast"/>
        </w:trPr>
        <w:tc>
          <w:tcPr>
            <w:tcW w:w="469" w:type="pct"/>
            <w:tcBorders>
              <w:top w:val="nil"/>
              <w:left w:val="single" w:color="auto" w:sz="4" w:space="0"/>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lang w:eastAsia="zh-CN"/>
              </w:rPr>
            </w:pPr>
            <w:r>
              <w:rPr>
                <w:rFonts w:hint="eastAsia" w:ascii="宋体" w:hAnsi="宋体" w:cs="宋体"/>
                <w:sz w:val="28"/>
                <w:szCs w:val="28"/>
                <w:highlight w:val="yellow"/>
              </w:rPr>
              <w:t>1</w:t>
            </w:r>
            <w:r>
              <w:rPr>
                <w:rFonts w:hint="eastAsia" w:ascii="宋体" w:hAnsi="宋体" w:cs="宋体"/>
                <w:sz w:val="28"/>
                <w:szCs w:val="28"/>
                <w:highlight w:val="yellow"/>
                <w:lang w:val="en-US" w:eastAsia="zh-CN"/>
              </w:rPr>
              <w:t>2</w:t>
            </w:r>
          </w:p>
        </w:tc>
        <w:tc>
          <w:tcPr>
            <w:tcW w:w="489" w:type="pct"/>
            <w:vMerge w:val="continue"/>
            <w:tcBorders>
              <w:top w:val="nil"/>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rPr>
            </w:pPr>
          </w:p>
        </w:tc>
        <w:tc>
          <w:tcPr>
            <w:tcW w:w="1124" w:type="pct"/>
            <w:tcBorders>
              <w:top w:val="nil"/>
              <w:left w:val="nil"/>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rPr>
            </w:pPr>
            <w:r>
              <w:rPr>
                <w:rFonts w:hint="eastAsia" w:ascii="宋体" w:hAnsi="宋体" w:cs="宋体"/>
                <w:sz w:val="28"/>
                <w:szCs w:val="28"/>
                <w:highlight w:val="yellow"/>
              </w:rPr>
              <w:t>失物招领处/走失儿童认领处</w:t>
            </w:r>
          </w:p>
        </w:tc>
        <w:tc>
          <w:tcPr>
            <w:tcW w:w="762" w:type="pct"/>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rPr>
            </w:pPr>
          </w:p>
        </w:tc>
        <w:tc>
          <w:tcPr>
            <w:tcW w:w="577" w:type="pct"/>
            <w:vMerge w:val="continue"/>
            <w:tcBorders>
              <w:left w:val="single" w:color="auto" w:sz="4" w:space="0"/>
              <w:right w:val="single" w:color="auto" w:sz="4" w:space="0"/>
            </w:tcBorders>
            <w:vAlign w:val="center"/>
          </w:tcPr>
          <w:p>
            <w:pPr>
              <w:spacing w:line="240" w:lineRule="auto"/>
              <w:rPr>
                <w:rFonts w:hint="eastAsia" w:ascii="宋体" w:hAnsi="宋体" w:cs="宋体"/>
                <w:sz w:val="28"/>
                <w:szCs w:val="28"/>
                <w:highlight w:val="yellow"/>
              </w:rPr>
            </w:pPr>
          </w:p>
        </w:tc>
        <w:tc>
          <w:tcPr>
            <w:tcW w:w="591" w:type="pct"/>
            <w:vMerge w:val="continue"/>
            <w:tcBorders>
              <w:left w:val="single" w:color="auto" w:sz="4" w:space="0"/>
              <w:right w:val="single" w:color="auto" w:sz="4" w:space="0"/>
            </w:tcBorders>
            <w:vAlign w:val="center"/>
          </w:tcPr>
          <w:p>
            <w:pPr>
              <w:spacing w:line="240" w:lineRule="auto"/>
              <w:rPr>
                <w:rFonts w:hint="eastAsia" w:ascii="宋体" w:hAnsi="宋体" w:cs="宋体"/>
                <w:sz w:val="28"/>
                <w:szCs w:val="28"/>
                <w:highlight w:val="yellow"/>
              </w:rPr>
            </w:pPr>
          </w:p>
        </w:tc>
        <w:tc>
          <w:tcPr>
            <w:tcW w:w="496" w:type="pct"/>
            <w:vMerge w:val="continue"/>
            <w:tcBorders>
              <w:left w:val="single" w:color="auto" w:sz="4" w:space="0"/>
              <w:right w:val="single" w:color="auto" w:sz="4" w:space="0"/>
            </w:tcBorders>
            <w:vAlign w:val="center"/>
          </w:tcPr>
          <w:p>
            <w:pPr>
              <w:spacing w:line="240" w:lineRule="auto"/>
              <w:rPr>
                <w:rFonts w:hint="eastAsia" w:ascii="宋体" w:hAnsi="宋体" w:cs="宋体"/>
                <w:sz w:val="28"/>
                <w:szCs w:val="28"/>
                <w:highlight w:val="yellow"/>
              </w:rPr>
            </w:pPr>
          </w:p>
        </w:tc>
        <w:tc>
          <w:tcPr>
            <w:tcW w:w="488" w:type="pct"/>
            <w:tcBorders>
              <w:left w:val="single" w:color="auto" w:sz="4" w:space="0"/>
              <w:right w:val="single" w:color="auto" w:sz="4" w:space="0"/>
            </w:tcBorders>
            <w:vAlign w:val="center"/>
          </w:tcPr>
          <w:p>
            <w:pPr>
              <w:spacing w:line="240" w:lineRule="auto"/>
              <w:rPr>
                <w:rFonts w:hint="eastAsia" w:ascii="宋体" w:hAnsi="宋体" w:cs="宋体"/>
                <w:sz w:val="28"/>
                <w:szCs w:val="28"/>
                <w:highlight w:val="yellow"/>
              </w:rPr>
            </w:pPr>
          </w:p>
        </w:tc>
      </w:tr>
      <w:tr>
        <w:tblPrEx>
          <w:tblCellMar>
            <w:top w:w="0" w:type="dxa"/>
            <w:left w:w="108" w:type="dxa"/>
            <w:bottom w:w="0" w:type="dxa"/>
            <w:right w:w="108" w:type="dxa"/>
          </w:tblCellMar>
        </w:tblPrEx>
        <w:trPr>
          <w:cantSplit/>
          <w:trHeight w:val="454" w:hRule="atLeast"/>
        </w:trPr>
        <w:tc>
          <w:tcPr>
            <w:tcW w:w="469" w:type="pct"/>
            <w:tcBorders>
              <w:top w:val="nil"/>
              <w:left w:val="single" w:color="auto" w:sz="4" w:space="0"/>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lang w:eastAsia="zh-CN"/>
              </w:rPr>
            </w:pPr>
            <w:r>
              <w:rPr>
                <w:rFonts w:hint="eastAsia" w:ascii="宋体" w:hAnsi="宋体" w:cs="宋体"/>
                <w:sz w:val="28"/>
                <w:szCs w:val="28"/>
                <w:highlight w:val="yellow"/>
              </w:rPr>
              <w:t>1</w:t>
            </w:r>
            <w:r>
              <w:rPr>
                <w:rFonts w:hint="eastAsia" w:ascii="宋体" w:hAnsi="宋体" w:cs="宋体"/>
                <w:sz w:val="28"/>
                <w:szCs w:val="28"/>
                <w:highlight w:val="yellow"/>
                <w:lang w:val="en-US" w:eastAsia="zh-CN"/>
              </w:rPr>
              <w:t>3</w:t>
            </w:r>
          </w:p>
        </w:tc>
        <w:tc>
          <w:tcPr>
            <w:tcW w:w="489" w:type="pct"/>
            <w:vMerge w:val="continue"/>
            <w:tcBorders>
              <w:top w:val="nil"/>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rPr>
            </w:pPr>
          </w:p>
        </w:tc>
        <w:tc>
          <w:tcPr>
            <w:tcW w:w="1124" w:type="pct"/>
            <w:tcBorders>
              <w:top w:val="nil"/>
              <w:left w:val="nil"/>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rPr>
            </w:pPr>
            <w:r>
              <w:rPr>
                <w:rFonts w:hint="eastAsia" w:ascii="宋体" w:hAnsi="宋体" w:cs="宋体"/>
                <w:sz w:val="28"/>
                <w:szCs w:val="28"/>
                <w:highlight w:val="yellow"/>
              </w:rPr>
              <w:t>请保管好您的随身物品，以免丢失。</w:t>
            </w:r>
          </w:p>
        </w:tc>
        <w:tc>
          <w:tcPr>
            <w:tcW w:w="762" w:type="pct"/>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rPr>
            </w:pPr>
          </w:p>
        </w:tc>
        <w:tc>
          <w:tcPr>
            <w:tcW w:w="577" w:type="pct"/>
            <w:vMerge w:val="continue"/>
            <w:tcBorders>
              <w:left w:val="single" w:color="auto" w:sz="4" w:space="0"/>
              <w:right w:val="single" w:color="auto" w:sz="4" w:space="0"/>
            </w:tcBorders>
            <w:vAlign w:val="center"/>
          </w:tcPr>
          <w:p>
            <w:pPr>
              <w:spacing w:line="240" w:lineRule="auto"/>
              <w:rPr>
                <w:rFonts w:hint="eastAsia" w:ascii="宋体" w:hAnsi="宋体" w:cs="宋体"/>
                <w:sz w:val="28"/>
                <w:szCs w:val="28"/>
                <w:highlight w:val="yellow"/>
              </w:rPr>
            </w:pPr>
          </w:p>
        </w:tc>
        <w:tc>
          <w:tcPr>
            <w:tcW w:w="591" w:type="pct"/>
            <w:vMerge w:val="continue"/>
            <w:tcBorders>
              <w:left w:val="single" w:color="auto" w:sz="4" w:space="0"/>
              <w:right w:val="single" w:color="auto" w:sz="4" w:space="0"/>
            </w:tcBorders>
            <w:vAlign w:val="center"/>
          </w:tcPr>
          <w:p>
            <w:pPr>
              <w:spacing w:line="240" w:lineRule="auto"/>
              <w:rPr>
                <w:rFonts w:hint="eastAsia" w:ascii="宋体" w:hAnsi="宋体" w:cs="宋体"/>
                <w:sz w:val="28"/>
                <w:szCs w:val="28"/>
                <w:highlight w:val="yellow"/>
              </w:rPr>
            </w:pPr>
          </w:p>
        </w:tc>
        <w:tc>
          <w:tcPr>
            <w:tcW w:w="496" w:type="pct"/>
            <w:vMerge w:val="continue"/>
            <w:tcBorders>
              <w:left w:val="single" w:color="auto" w:sz="4" w:space="0"/>
              <w:right w:val="single" w:color="auto" w:sz="4" w:space="0"/>
            </w:tcBorders>
            <w:vAlign w:val="center"/>
          </w:tcPr>
          <w:p>
            <w:pPr>
              <w:spacing w:line="240" w:lineRule="auto"/>
              <w:rPr>
                <w:rFonts w:hint="eastAsia" w:ascii="宋体" w:hAnsi="宋体" w:cs="宋体"/>
                <w:sz w:val="28"/>
                <w:szCs w:val="28"/>
                <w:highlight w:val="yellow"/>
              </w:rPr>
            </w:pPr>
          </w:p>
        </w:tc>
        <w:tc>
          <w:tcPr>
            <w:tcW w:w="488" w:type="pct"/>
            <w:tcBorders>
              <w:left w:val="single" w:color="auto" w:sz="4" w:space="0"/>
              <w:right w:val="single" w:color="auto" w:sz="4" w:space="0"/>
            </w:tcBorders>
            <w:vAlign w:val="center"/>
          </w:tcPr>
          <w:p>
            <w:pPr>
              <w:spacing w:line="240" w:lineRule="auto"/>
              <w:rPr>
                <w:rFonts w:hint="eastAsia" w:ascii="宋体" w:hAnsi="宋体" w:cs="宋体"/>
                <w:sz w:val="28"/>
                <w:szCs w:val="28"/>
                <w:highlight w:val="yellow"/>
              </w:rPr>
            </w:pPr>
          </w:p>
        </w:tc>
      </w:tr>
      <w:tr>
        <w:trPr>
          <w:cantSplit/>
          <w:trHeight w:val="454" w:hRule="atLeast"/>
        </w:trPr>
        <w:tc>
          <w:tcPr>
            <w:tcW w:w="469" w:type="pct"/>
            <w:tcBorders>
              <w:top w:val="nil"/>
              <w:left w:val="single" w:color="auto" w:sz="4" w:space="0"/>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lang w:eastAsia="zh-CN"/>
              </w:rPr>
            </w:pPr>
            <w:r>
              <w:rPr>
                <w:rFonts w:hint="eastAsia" w:ascii="宋体" w:hAnsi="宋体" w:cs="宋体"/>
                <w:sz w:val="28"/>
                <w:szCs w:val="28"/>
                <w:highlight w:val="yellow"/>
              </w:rPr>
              <w:t>1</w:t>
            </w:r>
            <w:r>
              <w:rPr>
                <w:rFonts w:hint="eastAsia" w:ascii="宋体" w:hAnsi="宋体" w:cs="宋体"/>
                <w:sz w:val="28"/>
                <w:szCs w:val="28"/>
                <w:highlight w:val="yellow"/>
                <w:lang w:val="en-US" w:eastAsia="zh-CN"/>
              </w:rPr>
              <w:t>4</w:t>
            </w:r>
          </w:p>
        </w:tc>
        <w:tc>
          <w:tcPr>
            <w:tcW w:w="489" w:type="pct"/>
            <w:vMerge w:val="continue"/>
            <w:tcBorders>
              <w:top w:val="nil"/>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rPr>
            </w:pPr>
          </w:p>
        </w:tc>
        <w:tc>
          <w:tcPr>
            <w:tcW w:w="1124" w:type="pct"/>
            <w:tcBorders>
              <w:top w:val="nil"/>
              <w:left w:val="nil"/>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rPr>
            </w:pPr>
            <w:r>
              <w:rPr>
                <w:rFonts w:hint="eastAsia" w:ascii="宋体" w:hAnsi="宋体" w:cs="宋体"/>
                <w:sz w:val="28"/>
                <w:szCs w:val="28"/>
                <w:highlight w:val="yellow"/>
              </w:rPr>
              <w:t>报警电话：88366110</w:t>
            </w:r>
          </w:p>
        </w:tc>
        <w:tc>
          <w:tcPr>
            <w:tcW w:w="762" w:type="pct"/>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rPr>
            </w:pPr>
          </w:p>
        </w:tc>
        <w:tc>
          <w:tcPr>
            <w:tcW w:w="577" w:type="pct"/>
            <w:vMerge w:val="continue"/>
            <w:tcBorders>
              <w:left w:val="single" w:color="auto" w:sz="4" w:space="0"/>
              <w:right w:val="single" w:color="auto" w:sz="4" w:space="0"/>
            </w:tcBorders>
            <w:vAlign w:val="center"/>
          </w:tcPr>
          <w:p>
            <w:pPr>
              <w:spacing w:line="240" w:lineRule="auto"/>
              <w:rPr>
                <w:rFonts w:hint="eastAsia" w:ascii="宋体" w:hAnsi="宋体" w:cs="宋体"/>
                <w:sz w:val="28"/>
                <w:szCs w:val="28"/>
                <w:highlight w:val="yellow"/>
              </w:rPr>
            </w:pPr>
          </w:p>
        </w:tc>
        <w:tc>
          <w:tcPr>
            <w:tcW w:w="591" w:type="pct"/>
            <w:vMerge w:val="continue"/>
            <w:tcBorders>
              <w:left w:val="single" w:color="auto" w:sz="4" w:space="0"/>
              <w:right w:val="single" w:color="auto" w:sz="4" w:space="0"/>
            </w:tcBorders>
            <w:vAlign w:val="center"/>
          </w:tcPr>
          <w:p>
            <w:pPr>
              <w:spacing w:line="240" w:lineRule="auto"/>
              <w:rPr>
                <w:rFonts w:hint="eastAsia" w:ascii="宋体" w:hAnsi="宋体" w:cs="宋体"/>
                <w:sz w:val="28"/>
                <w:szCs w:val="28"/>
                <w:highlight w:val="yellow"/>
              </w:rPr>
            </w:pPr>
          </w:p>
        </w:tc>
        <w:tc>
          <w:tcPr>
            <w:tcW w:w="496" w:type="pct"/>
            <w:vMerge w:val="continue"/>
            <w:tcBorders>
              <w:left w:val="single" w:color="auto" w:sz="4" w:space="0"/>
              <w:right w:val="single" w:color="auto" w:sz="4" w:space="0"/>
            </w:tcBorders>
            <w:vAlign w:val="center"/>
          </w:tcPr>
          <w:p>
            <w:pPr>
              <w:spacing w:line="240" w:lineRule="auto"/>
              <w:rPr>
                <w:rFonts w:hint="eastAsia" w:ascii="宋体" w:hAnsi="宋体" w:cs="宋体"/>
                <w:sz w:val="28"/>
                <w:szCs w:val="28"/>
                <w:highlight w:val="yellow"/>
              </w:rPr>
            </w:pPr>
          </w:p>
        </w:tc>
        <w:tc>
          <w:tcPr>
            <w:tcW w:w="488" w:type="pct"/>
            <w:tcBorders>
              <w:left w:val="single" w:color="auto" w:sz="4" w:space="0"/>
              <w:right w:val="single" w:color="auto" w:sz="4" w:space="0"/>
            </w:tcBorders>
            <w:vAlign w:val="center"/>
          </w:tcPr>
          <w:p>
            <w:pPr>
              <w:spacing w:line="240" w:lineRule="auto"/>
              <w:rPr>
                <w:rFonts w:hint="eastAsia" w:ascii="宋体" w:hAnsi="宋体" w:cs="宋体"/>
                <w:sz w:val="28"/>
                <w:szCs w:val="28"/>
                <w:highlight w:val="yellow"/>
              </w:rPr>
            </w:pPr>
          </w:p>
        </w:tc>
      </w:tr>
      <w:tr>
        <w:tblPrEx>
          <w:tblCellMar>
            <w:top w:w="0" w:type="dxa"/>
            <w:left w:w="108" w:type="dxa"/>
            <w:bottom w:w="0" w:type="dxa"/>
            <w:right w:w="108" w:type="dxa"/>
          </w:tblCellMar>
        </w:tblPrEx>
        <w:trPr>
          <w:cantSplit/>
          <w:trHeight w:val="454" w:hRule="atLeast"/>
        </w:trPr>
        <w:tc>
          <w:tcPr>
            <w:tcW w:w="469" w:type="pct"/>
            <w:tcBorders>
              <w:top w:val="nil"/>
              <w:left w:val="single" w:color="auto" w:sz="4" w:space="0"/>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lang w:val="en-US" w:eastAsia="zh-CN"/>
              </w:rPr>
            </w:pPr>
            <w:r>
              <w:rPr>
                <w:rFonts w:hint="eastAsia" w:ascii="宋体" w:hAnsi="宋体" w:cs="宋体"/>
                <w:sz w:val="28"/>
                <w:szCs w:val="28"/>
                <w:highlight w:val="yellow"/>
                <w:lang w:val="en-US" w:eastAsia="zh-CN"/>
              </w:rPr>
              <w:t>15</w:t>
            </w:r>
          </w:p>
        </w:tc>
        <w:tc>
          <w:tcPr>
            <w:tcW w:w="489" w:type="pct"/>
            <w:vMerge w:val="continue"/>
            <w:tcBorders>
              <w:top w:val="nil"/>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rPr>
            </w:pPr>
          </w:p>
        </w:tc>
        <w:tc>
          <w:tcPr>
            <w:tcW w:w="1124" w:type="pct"/>
            <w:tcBorders>
              <w:top w:val="nil"/>
              <w:left w:val="nil"/>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rPr>
            </w:pPr>
            <w:r>
              <w:rPr>
                <w:rFonts w:hint="eastAsia" w:ascii="宋体" w:hAnsi="宋体" w:cs="宋体"/>
                <w:sz w:val="28"/>
                <w:szCs w:val="28"/>
                <w:highlight w:val="yellow"/>
              </w:rPr>
              <w:t>文明观看，严禁攀爬。</w:t>
            </w:r>
          </w:p>
        </w:tc>
        <w:tc>
          <w:tcPr>
            <w:tcW w:w="762" w:type="pct"/>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rPr>
            </w:pPr>
          </w:p>
        </w:tc>
        <w:tc>
          <w:tcPr>
            <w:tcW w:w="577" w:type="pct"/>
            <w:vMerge w:val="continue"/>
            <w:tcBorders>
              <w:left w:val="single" w:color="auto" w:sz="4" w:space="0"/>
              <w:right w:val="single" w:color="auto" w:sz="4" w:space="0"/>
            </w:tcBorders>
            <w:vAlign w:val="center"/>
          </w:tcPr>
          <w:p>
            <w:pPr>
              <w:spacing w:line="240" w:lineRule="auto"/>
              <w:rPr>
                <w:rFonts w:hint="eastAsia" w:ascii="宋体" w:hAnsi="宋体" w:cs="宋体"/>
                <w:sz w:val="28"/>
                <w:szCs w:val="28"/>
                <w:highlight w:val="yellow"/>
              </w:rPr>
            </w:pPr>
          </w:p>
        </w:tc>
        <w:tc>
          <w:tcPr>
            <w:tcW w:w="591" w:type="pct"/>
            <w:vMerge w:val="continue"/>
            <w:tcBorders>
              <w:left w:val="single" w:color="auto" w:sz="4" w:space="0"/>
              <w:right w:val="single" w:color="auto" w:sz="4" w:space="0"/>
            </w:tcBorders>
            <w:vAlign w:val="center"/>
          </w:tcPr>
          <w:p>
            <w:pPr>
              <w:spacing w:line="240" w:lineRule="auto"/>
              <w:rPr>
                <w:rFonts w:hint="eastAsia" w:ascii="宋体" w:hAnsi="宋体" w:cs="宋体"/>
                <w:sz w:val="28"/>
                <w:szCs w:val="28"/>
                <w:highlight w:val="yellow"/>
              </w:rPr>
            </w:pPr>
          </w:p>
        </w:tc>
        <w:tc>
          <w:tcPr>
            <w:tcW w:w="496" w:type="pct"/>
            <w:vMerge w:val="continue"/>
            <w:tcBorders>
              <w:left w:val="single" w:color="auto" w:sz="4" w:space="0"/>
              <w:right w:val="single" w:color="auto" w:sz="4" w:space="0"/>
            </w:tcBorders>
            <w:vAlign w:val="center"/>
          </w:tcPr>
          <w:p>
            <w:pPr>
              <w:spacing w:line="240" w:lineRule="auto"/>
              <w:rPr>
                <w:rFonts w:hint="eastAsia" w:ascii="宋体" w:hAnsi="宋体" w:cs="宋体"/>
                <w:sz w:val="28"/>
                <w:szCs w:val="28"/>
                <w:highlight w:val="yellow"/>
              </w:rPr>
            </w:pPr>
          </w:p>
        </w:tc>
        <w:tc>
          <w:tcPr>
            <w:tcW w:w="488" w:type="pct"/>
            <w:tcBorders>
              <w:left w:val="single" w:color="auto" w:sz="4" w:space="0"/>
              <w:right w:val="single" w:color="auto" w:sz="4" w:space="0"/>
            </w:tcBorders>
            <w:vAlign w:val="center"/>
          </w:tcPr>
          <w:p>
            <w:pPr>
              <w:spacing w:line="240" w:lineRule="auto"/>
              <w:rPr>
                <w:rFonts w:hint="eastAsia" w:ascii="宋体" w:hAnsi="宋体" w:cs="宋体"/>
                <w:sz w:val="28"/>
                <w:szCs w:val="28"/>
                <w:highlight w:val="yellow"/>
              </w:rPr>
            </w:pPr>
          </w:p>
        </w:tc>
      </w:tr>
      <w:tr>
        <w:tblPrEx>
          <w:tblCellMar>
            <w:top w:w="0" w:type="dxa"/>
            <w:left w:w="108" w:type="dxa"/>
            <w:bottom w:w="0" w:type="dxa"/>
            <w:right w:w="108" w:type="dxa"/>
          </w:tblCellMar>
        </w:tblPrEx>
        <w:trPr>
          <w:cantSplit/>
          <w:trHeight w:val="454" w:hRule="atLeast"/>
        </w:trPr>
        <w:tc>
          <w:tcPr>
            <w:tcW w:w="469" w:type="pct"/>
            <w:tcBorders>
              <w:top w:val="nil"/>
              <w:left w:val="single" w:color="auto" w:sz="4" w:space="0"/>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lang w:val="en-US" w:eastAsia="zh-CN"/>
              </w:rPr>
            </w:pPr>
            <w:r>
              <w:rPr>
                <w:rFonts w:hint="eastAsia" w:ascii="宋体" w:hAnsi="宋体" w:cs="宋体"/>
                <w:sz w:val="28"/>
                <w:szCs w:val="28"/>
                <w:highlight w:val="yellow"/>
                <w:lang w:val="en-US" w:eastAsia="zh-CN"/>
              </w:rPr>
              <w:t>16</w:t>
            </w:r>
          </w:p>
        </w:tc>
        <w:tc>
          <w:tcPr>
            <w:tcW w:w="489" w:type="pct"/>
            <w:vMerge w:val="continue"/>
            <w:tcBorders>
              <w:top w:val="nil"/>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rPr>
            </w:pPr>
          </w:p>
        </w:tc>
        <w:tc>
          <w:tcPr>
            <w:tcW w:w="1124" w:type="pct"/>
            <w:tcBorders>
              <w:top w:val="nil"/>
              <w:left w:val="nil"/>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rPr>
            </w:pPr>
            <w:r>
              <w:rPr>
                <w:rFonts w:hint="eastAsia" w:ascii="宋体" w:hAnsi="宋体" w:cs="宋体"/>
                <w:sz w:val="28"/>
                <w:szCs w:val="28"/>
                <w:highlight w:val="yellow"/>
              </w:rPr>
              <w:t>上下扶梯请注意安全，靠右站立。</w:t>
            </w:r>
          </w:p>
        </w:tc>
        <w:tc>
          <w:tcPr>
            <w:tcW w:w="762" w:type="pct"/>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rPr>
            </w:pPr>
          </w:p>
        </w:tc>
        <w:tc>
          <w:tcPr>
            <w:tcW w:w="577" w:type="pct"/>
            <w:vMerge w:val="continue"/>
            <w:tcBorders>
              <w:left w:val="single" w:color="auto" w:sz="4" w:space="0"/>
              <w:right w:val="single" w:color="auto" w:sz="4" w:space="0"/>
            </w:tcBorders>
            <w:vAlign w:val="center"/>
          </w:tcPr>
          <w:p>
            <w:pPr>
              <w:spacing w:line="240" w:lineRule="auto"/>
              <w:rPr>
                <w:rFonts w:hint="eastAsia" w:ascii="宋体" w:hAnsi="宋体" w:cs="宋体"/>
                <w:sz w:val="28"/>
                <w:szCs w:val="28"/>
                <w:highlight w:val="yellow"/>
              </w:rPr>
            </w:pPr>
          </w:p>
        </w:tc>
        <w:tc>
          <w:tcPr>
            <w:tcW w:w="591" w:type="pct"/>
            <w:vMerge w:val="continue"/>
            <w:tcBorders>
              <w:left w:val="single" w:color="auto" w:sz="4" w:space="0"/>
              <w:right w:val="single" w:color="auto" w:sz="4" w:space="0"/>
            </w:tcBorders>
            <w:vAlign w:val="center"/>
          </w:tcPr>
          <w:p>
            <w:pPr>
              <w:spacing w:line="240" w:lineRule="auto"/>
              <w:rPr>
                <w:rFonts w:hint="eastAsia" w:ascii="宋体" w:hAnsi="宋体" w:cs="宋体"/>
                <w:sz w:val="28"/>
                <w:szCs w:val="28"/>
                <w:highlight w:val="yellow"/>
              </w:rPr>
            </w:pPr>
          </w:p>
        </w:tc>
        <w:tc>
          <w:tcPr>
            <w:tcW w:w="496" w:type="pct"/>
            <w:vMerge w:val="continue"/>
            <w:tcBorders>
              <w:left w:val="single" w:color="auto" w:sz="4" w:space="0"/>
              <w:right w:val="single" w:color="auto" w:sz="4" w:space="0"/>
            </w:tcBorders>
            <w:vAlign w:val="center"/>
          </w:tcPr>
          <w:p>
            <w:pPr>
              <w:spacing w:line="240" w:lineRule="auto"/>
              <w:rPr>
                <w:rFonts w:hint="eastAsia" w:ascii="宋体" w:hAnsi="宋体" w:cs="宋体"/>
                <w:sz w:val="28"/>
                <w:szCs w:val="28"/>
                <w:highlight w:val="yellow"/>
              </w:rPr>
            </w:pPr>
          </w:p>
        </w:tc>
        <w:tc>
          <w:tcPr>
            <w:tcW w:w="488" w:type="pct"/>
            <w:tcBorders>
              <w:left w:val="single" w:color="auto" w:sz="4" w:space="0"/>
              <w:right w:val="single" w:color="auto" w:sz="4" w:space="0"/>
            </w:tcBorders>
            <w:vAlign w:val="center"/>
          </w:tcPr>
          <w:p>
            <w:pPr>
              <w:spacing w:line="240" w:lineRule="auto"/>
              <w:rPr>
                <w:rFonts w:hint="eastAsia" w:ascii="宋体" w:hAnsi="宋体" w:cs="宋体"/>
                <w:sz w:val="28"/>
                <w:szCs w:val="28"/>
                <w:highlight w:val="yellow"/>
              </w:rPr>
            </w:pPr>
          </w:p>
        </w:tc>
      </w:tr>
      <w:tr>
        <w:tblPrEx>
          <w:tblCellMar>
            <w:top w:w="0" w:type="dxa"/>
            <w:left w:w="108" w:type="dxa"/>
            <w:bottom w:w="0" w:type="dxa"/>
            <w:right w:w="108" w:type="dxa"/>
          </w:tblCellMar>
        </w:tblPrEx>
        <w:trPr>
          <w:cantSplit/>
          <w:trHeight w:val="350" w:hRule="atLeast"/>
        </w:trPr>
        <w:tc>
          <w:tcPr>
            <w:tcW w:w="469" w:type="pct"/>
            <w:tcBorders>
              <w:top w:val="nil"/>
              <w:left w:val="single" w:color="auto" w:sz="4" w:space="0"/>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lang w:val="en-US" w:eastAsia="zh-CN"/>
              </w:rPr>
            </w:pPr>
            <w:r>
              <w:rPr>
                <w:rFonts w:hint="eastAsia" w:ascii="宋体" w:hAnsi="宋体" w:cs="宋体"/>
                <w:sz w:val="28"/>
                <w:szCs w:val="28"/>
                <w:highlight w:val="yellow"/>
                <w:lang w:val="en-US" w:eastAsia="zh-CN"/>
              </w:rPr>
              <w:t>17</w:t>
            </w:r>
          </w:p>
        </w:tc>
        <w:tc>
          <w:tcPr>
            <w:tcW w:w="489" w:type="pct"/>
            <w:vMerge w:val="continue"/>
            <w:tcBorders>
              <w:top w:val="nil"/>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rPr>
            </w:pPr>
          </w:p>
        </w:tc>
        <w:tc>
          <w:tcPr>
            <w:tcW w:w="1124" w:type="pct"/>
            <w:tcBorders>
              <w:top w:val="nil"/>
              <w:left w:val="nil"/>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rPr>
            </w:pPr>
            <w:r>
              <w:rPr>
                <w:rFonts w:hint="eastAsia" w:ascii="宋体" w:hAnsi="宋体" w:cs="宋体"/>
                <w:sz w:val="28"/>
                <w:szCs w:val="28"/>
                <w:highlight w:val="yellow"/>
              </w:rPr>
              <w:t>严禁吸烟</w:t>
            </w:r>
          </w:p>
        </w:tc>
        <w:tc>
          <w:tcPr>
            <w:tcW w:w="762" w:type="pct"/>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rPr>
            </w:pPr>
          </w:p>
        </w:tc>
        <w:tc>
          <w:tcPr>
            <w:tcW w:w="577" w:type="pct"/>
            <w:vMerge w:val="continue"/>
            <w:tcBorders>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rPr>
            </w:pPr>
          </w:p>
        </w:tc>
        <w:tc>
          <w:tcPr>
            <w:tcW w:w="591" w:type="pct"/>
            <w:vMerge w:val="continue"/>
            <w:tcBorders>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rPr>
            </w:pPr>
          </w:p>
        </w:tc>
        <w:tc>
          <w:tcPr>
            <w:tcW w:w="496" w:type="pct"/>
            <w:vMerge w:val="continue"/>
            <w:tcBorders>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rPr>
            </w:pPr>
          </w:p>
        </w:tc>
        <w:tc>
          <w:tcPr>
            <w:tcW w:w="488" w:type="pct"/>
            <w:tcBorders>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rPr>
            </w:pPr>
          </w:p>
        </w:tc>
      </w:tr>
      <w:tr>
        <w:tblPrEx>
          <w:tblCellMar>
            <w:top w:w="0" w:type="dxa"/>
            <w:left w:w="108" w:type="dxa"/>
            <w:bottom w:w="0" w:type="dxa"/>
            <w:right w:w="108" w:type="dxa"/>
          </w:tblCellMar>
        </w:tblPrEx>
        <w:trPr>
          <w:cantSplit/>
          <w:trHeight w:val="1994" w:hRule="atLeast"/>
        </w:trPr>
        <w:tc>
          <w:tcPr>
            <w:tcW w:w="46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lang w:val="en-US" w:eastAsia="zh-CN"/>
              </w:rPr>
            </w:pPr>
            <w:r>
              <w:rPr>
                <w:rFonts w:hint="eastAsia" w:ascii="宋体" w:hAnsi="宋体" w:cs="宋体"/>
                <w:sz w:val="28"/>
                <w:szCs w:val="28"/>
                <w:highlight w:val="yellow"/>
                <w:lang w:val="en-US" w:eastAsia="zh-CN"/>
              </w:rPr>
              <w:t>18</w:t>
            </w:r>
          </w:p>
        </w:tc>
        <w:tc>
          <w:tcPr>
            <w:tcW w:w="48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rPr>
            </w:pPr>
            <w:r>
              <w:rPr>
                <w:rFonts w:hint="eastAsia" w:ascii="宋体" w:hAnsi="宋体" w:cs="宋体"/>
                <w:sz w:val="28"/>
                <w:szCs w:val="28"/>
                <w:highlight w:val="yellow"/>
              </w:rPr>
              <w:t>温馨提示手举牌</w:t>
            </w:r>
          </w:p>
        </w:tc>
        <w:tc>
          <w:tcPr>
            <w:tcW w:w="112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rPr>
            </w:pPr>
            <w:r>
              <w:rPr>
                <w:rFonts w:hint="eastAsia" w:ascii="宋体" w:hAnsi="宋体" w:cs="宋体"/>
                <w:sz w:val="28"/>
                <w:szCs w:val="28"/>
                <w:highlight w:val="yellow"/>
              </w:rPr>
              <w:t>A面：1.请从正规渠道或216窗口购买门票（此处前行100米）；</w:t>
            </w:r>
          </w:p>
          <w:p>
            <w:pPr>
              <w:spacing w:line="240" w:lineRule="auto"/>
              <w:rPr>
                <w:rFonts w:hint="eastAsia" w:ascii="宋体" w:hAnsi="宋体" w:cs="宋体"/>
                <w:sz w:val="28"/>
                <w:szCs w:val="28"/>
                <w:highlight w:val="yellow"/>
              </w:rPr>
            </w:pPr>
            <w:r>
              <w:rPr>
                <w:rFonts w:hint="eastAsia" w:ascii="宋体" w:hAnsi="宋体" w:cs="宋体"/>
                <w:sz w:val="28"/>
                <w:szCs w:val="28"/>
                <w:highlight w:val="yellow"/>
              </w:rPr>
              <w:t>2.欢迎使用二维码购买深圳动漫节电子票（附上二维码LOGO）；</w:t>
            </w:r>
          </w:p>
        </w:tc>
        <w:tc>
          <w:tcPr>
            <w:tcW w:w="76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rPr>
            </w:pPr>
            <w:r>
              <w:rPr>
                <w:rFonts w:hint="eastAsia" w:ascii="宋体" w:hAnsi="宋体" w:cs="宋体"/>
                <w:sz w:val="28"/>
                <w:szCs w:val="28"/>
                <w:highlight w:val="yellow"/>
              </w:rPr>
              <w:t>1.2*0.6m</w:t>
            </w:r>
          </w:p>
          <w:p>
            <w:pPr>
              <w:spacing w:line="240" w:lineRule="auto"/>
              <w:rPr>
                <w:rFonts w:hint="eastAsia" w:ascii="宋体" w:hAnsi="宋体" w:cs="宋体"/>
                <w:sz w:val="28"/>
                <w:szCs w:val="28"/>
                <w:highlight w:val="yellow"/>
              </w:rPr>
            </w:pPr>
            <w:r>
              <w:rPr>
                <w:rFonts w:hint="eastAsia" w:ascii="宋体" w:hAnsi="宋体" w:cs="宋体"/>
                <w:sz w:val="28"/>
                <w:szCs w:val="28"/>
                <w:highlight w:val="yellow"/>
              </w:rPr>
              <w:t>可举的，5mmPVC材质（有根杆子，约1米高）</w:t>
            </w:r>
          </w:p>
        </w:tc>
        <w:tc>
          <w:tcPr>
            <w:tcW w:w="577" w:type="pct"/>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rPr>
            </w:pPr>
            <w:r>
              <w:rPr>
                <w:rFonts w:hint="eastAsia" w:ascii="宋体" w:hAnsi="宋体" w:cs="宋体"/>
                <w:sz w:val="28"/>
                <w:szCs w:val="28"/>
                <w:highlight w:val="yellow"/>
                <w:lang w:val="en-US" w:eastAsia="zh-CN"/>
              </w:rPr>
              <w:t>2版</w:t>
            </w:r>
          </w:p>
        </w:tc>
        <w:tc>
          <w:tcPr>
            <w:tcW w:w="591" w:type="pct"/>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rPr>
            </w:pPr>
          </w:p>
          <w:p>
            <w:pPr>
              <w:spacing w:line="240" w:lineRule="auto"/>
              <w:rPr>
                <w:rFonts w:hint="eastAsia" w:ascii="宋体" w:hAnsi="宋体" w:cs="宋体"/>
                <w:sz w:val="28"/>
                <w:szCs w:val="28"/>
                <w:highlight w:val="yellow"/>
              </w:rPr>
            </w:pPr>
            <w:r>
              <w:rPr>
                <w:rFonts w:hint="eastAsia" w:ascii="宋体" w:hAnsi="宋体" w:cs="宋体"/>
                <w:sz w:val="28"/>
                <w:szCs w:val="28"/>
                <w:highlight w:val="yellow"/>
              </w:rPr>
              <w:t>30个</w:t>
            </w:r>
          </w:p>
          <w:p>
            <w:pPr>
              <w:spacing w:line="240" w:lineRule="auto"/>
              <w:rPr>
                <w:rFonts w:hint="eastAsia" w:ascii="宋体" w:hAnsi="宋体" w:cs="宋体"/>
                <w:sz w:val="28"/>
                <w:szCs w:val="28"/>
                <w:highlight w:val="yellow"/>
              </w:rPr>
            </w:pPr>
          </w:p>
        </w:tc>
        <w:tc>
          <w:tcPr>
            <w:tcW w:w="496" w:type="pct"/>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rPr>
            </w:pPr>
          </w:p>
        </w:tc>
        <w:tc>
          <w:tcPr>
            <w:tcW w:w="48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rPr>
            </w:pPr>
          </w:p>
        </w:tc>
      </w:tr>
      <w:tr>
        <w:tblPrEx>
          <w:tblCellMar>
            <w:top w:w="0" w:type="dxa"/>
            <w:left w:w="108" w:type="dxa"/>
            <w:bottom w:w="0" w:type="dxa"/>
            <w:right w:w="108" w:type="dxa"/>
          </w:tblCellMar>
        </w:tblPrEx>
        <w:trPr>
          <w:cantSplit/>
          <w:trHeight w:val="718" w:hRule="atLeast"/>
        </w:trPr>
        <w:tc>
          <w:tcPr>
            <w:tcW w:w="46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lang w:val="en-US" w:eastAsia="zh-CN"/>
              </w:rPr>
            </w:pPr>
            <w:r>
              <w:rPr>
                <w:rFonts w:hint="eastAsia" w:ascii="宋体" w:hAnsi="宋体" w:cs="宋体"/>
                <w:sz w:val="28"/>
                <w:szCs w:val="28"/>
                <w:highlight w:val="yellow"/>
                <w:lang w:val="en-US" w:eastAsia="zh-CN"/>
              </w:rPr>
              <w:t>19</w:t>
            </w:r>
          </w:p>
        </w:tc>
        <w:tc>
          <w:tcPr>
            <w:tcW w:w="489" w:type="pct"/>
            <w:vMerge w:val="continue"/>
            <w:tcBorders>
              <w:top w:val="single" w:color="auto" w:sz="4" w:space="0"/>
              <w:left w:val="nil"/>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rPr>
            </w:pPr>
          </w:p>
        </w:tc>
        <w:tc>
          <w:tcPr>
            <w:tcW w:w="1124" w:type="pct"/>
            <w:tcBorders>
              <w:top w:val="single" w:color="auto" w:sz="4" w:space="0"/>
              <w:left w:val="nil"/>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rPr>
            </w:pPr>
            <w:r>
              <w:rPr>
                <w:rFonts w:hint="eastAsia" w:ascii="宋体" w:hAnsi="宋体" w:cs="宋体"/>
                <w:sz w:val="28"/>
                <w:szCs w:val="28"/>
                <w:highlight w:val="yellow"/>
              </w:rPr>
              <w:t>B面：1.请自行保管好您的随身物品，勿随意摆放；</w:t>
            </w:r>
          </w:p>
        </w:tc>
        <w:tc>
          <w:tcPr>
            <w:tcW w:w="76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rPr>
            </w:pPr>
          </w:p>
        </w:tc>
        <w:tc>
          <w:tcPr>
            <w:tcW w:w="577" w:type="pct"/>
            <w:vMerge w:val="continue"/>
            <w:tcBorders>
              <w:top w:val="single" w:color="auto" w:sz="4" w:space="0"/>
              <w:left w:val="single" w:color="auto" w:sz="4" w:space="0"/>
              <w:bottom w:val="single" w:color="000000" w:sz="4" w:space="0"/>
              <w:right w:val="single" w:color="auto" w:sz="4" w:space="0"/>
            </w:tcBorders>
            <w:vAlign w:val="center"/>
          </w:tcPr>
          <w:p>
            <w:pPr>
              <w:spacing w:line="240" w:lineRule="auto"/>
              <w:rPr>
                <w:rFonts w:hint="eastAsia" w:ascii="宋体" w:hAnsi="宋体" w:cs="宋体"/>
                <w:sz w:val="28"/>
                <w:szCs w:val="28"/>
                <w:highlight w:val="yellow"/>
              </w:rPr>
            </w:pPr>
          </w:p>
        </w:tc>
        <w:tc>
          <w:tcPr>
            <w:tcW w:w="591" w:type="pct"/>
            <w:vMerge w:val="continue"/>
            <w:tcBorders>
              <w:top w:val="single" w:color="auto" w:sz="4" w:space="0"/>
              <w:left w:val="single" w:color="auto" w:sz="4" w:space="0"/>
              <w:bottom w:val="single" w:color="000000" w:sz="4" w:space="0"/>
              <w:right w:val="single" w:color="auto" w:sz="4" w:space="0"/>
            </w:tcBorders>
            <w:vAlign w:val="center"/>
          </w:tcPr>
          <w:p>
            <w:pPr>
              <w:spacing w:line="240" w:lineRule="auto"/>
              <w:rPr>
                <w:rFonts w:hint="eastAsia" w:ascii="宋体" w:hAnsi="宋体" w:cs="宋体"/>
                <w:sz w:val="28"/>
                <w:szCs w:val="28"/>
                <w:highlight w:val="yellow"/>
              </w:rPr>
            </w:pPr>
          </w:p>
        </w:tc>
        <w:tc>
          <w:tcPr>
            <w:tcW w:w="496" w:type="pct"/>
            <w:vMerge w:val="continue"/>
            <w:tcBorders>
              <w:top w:val="single" w:color="auto" w:sz="4" w:space="0"/>
              <w:left w:val="single" w:color="auto" w:sz="4" w:space="0"/>
              <w:bottom w:val="single" w:color="000000" w:sz="4" w:space="0"/>
              <w:right w:val="single" w:color="auto" w:sz="4" w:space="0"/>
            </w:tcBorders>
            <w:vAlign w:val="center"/>
          </w:tcPr>
          <w:p>
            <w:pPr>
              <w:spacing w:line="240" w:lineRule="auto"/>
              <w:rPr>
                <w:rFonts w:hint="eastAsia" w:ascii="宋体" w:hAnsi="宋体" w:cs="宋体"/>
                <w:sz w:val="28"/>
                <w:szCs w:val="28"/>
                <w:highlight w:val="yellow"/>
              </w:rPr>
            </w:pPr>
          </w:p>
        </w:tc>
        <w:tc>
          <w:tcPr>
            <w:tcW w:w="488" w:type="pct"/>
            <w:tcBorders>
              <w:top w:val="single" w:color="auto" w:sz="4" w:space="0"/>
              <w:left w:val="single" w:color="auto" w:sz="4" w:space="0"/>
              <w:bottom w:val="single" w:color="000000" w:sz="4" w:space="0"/>
              <w:right w:val="single" w:color="auto" w:sz="4" w:space="0"/>
            </w:tcBorders>
            <w:vAlign w:val="center"/>
          </w:tcPr>
          <w:p>
            <w:pPr>
              <w:spacing w:line="240" w:lineRule="auto"/>
              <w:rPr>
                <w:rFonts w:hint="eastAsia" w:ascii="宋体" w:hAnsi="宋体" w:cs="宋体"/>
                <w:sz w:val="28"/>
                <w:szCs w:val="28"/>
                <w:highlight w:val="yellow"/>
              </w:rPr>
            </w:pPr>
          </w:p>
        </w:tc>
      </w:tr>
      <w:tr>
        <w:tblPrEx>
          <w:tblCellMar>
            <w:top w:w="0" w:type="dxa"/>
            <w:left w:w="108" w:type="dxa"/>
            <w:bottom w:w="0" w:type="dxa"/>
            <w:right w:w="108" w:type="dxa"/>
          </w:tblCellMar>
        </w:tblPrEx>
        <w:trPr>
          <w:cantSplit/>
          <w:trHeight w:val="454" w:hRule="atLeast"/>
        </w:trPr>
        <w:tc>
          <w:tcPr>
            <w:tcW w:w="469" w:type="pct"/>
            <w:tcBorders>
              <w:top w:val="nil"/>
              <w:left w:val="single" w:color="auto" w:sz="4" w:space="0"/>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lang w:val="en-US" w:eastAsia="zh-CN"/>
              </w:rPr>
            </w:pPr>
            <w:r>
              <w:rPr>
                <w:rFonts w:hint="eastAsia" w:ascii="宋体" w:hAnsi="宋体" w:cs="宋体"/>
                <w:sz w:val="28"/>
                <w:szCs w:val="28"/>
                <w:highlight w:val="yellow"/>
                <w:lang w:val="en-US" w:eastAsia="zh-CN"/>
              </w:rPr>
              <w:t>20</w:t>
            </w:r>
          </w:p>
        </w:tc>
        <w:tc>
          <w:tcPr>
            <w:tcW w:w="489" w:type="pct"/>
            <w:vMerge w:val="continue"/>
            <w:tcBorders>
              <w:left w:val="nil"/>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rPr>
            </w:pPr>
          </w:p>
        </w:tc>
        <w:tc>
          <w:tcPr>
            <w:tcW w:w="1124" w:type="pct"/>
            <w:tcBorders>
              <w:top w:val="nil"/>
              <w:left w:val="nil"/>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rPr>
            </w:pPr>
            <w:r>
              <w:rPr>
                <w:rFonts w:hint="eastAsia" w:ascii="宋体" w:hAnsi="宋体" w:cs="宋体"/>
                <w:sz w:val="28"/>
                <w:szCs w:val="28"/>
                <w:highlight w:val="yellow"/>
              </w:rPr>
              <w:t>舞台VIP区域检票口</w:t>
            </w:r>
          </w:p>
        </w:tc>
        <w:tc>
          <w:tcPr>
            <w:tcW w:w="76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rPr>
            </w:pPr>
            <w:r>
              <w:rPr>
                <w:rFonts w:hint="eastAsia" w:ascii="宋体" w:hAnsi="宋体" w:cs="宋体"/>
                <w:sz w:val="28"/>
                <w:szCs w:val="28"/>
                <w:highlight w:val="yellow"/>
              </w:rPr>
              <w:t>0.88*0.59m</w:t>
            </w:r>
          </w:p>
          <w:p>
            <w:pPr>
              <w:spacing w:line="240" w:lineRule="auto"/>
              <w:rPr>
                <w:rFonts w:hint="eastAsia" w:ascii="宋体" w:hAnsi="宋体" w:cs="宋体"/>
                <w:sz w:val="28"/>
                <w:szCs w:val="28"/>
                <w:highlight w:val="yellow"/>
              </w:rPr>
            </w:pPr>
            <w:r>
              <w:rPr>
                <w:rFonts w:hint="eastAsia" w:ascii="宋体" w:hAnsi="宋体" w:cs="宋体"/>
                <w:sz w:val="28"/>
                <w:szCs w:val="28"/>
                <w:highlight w:val="yellow"/>
              </w:rPr>
              <w:t>可举的（有根杆子）</w:t>
            </w:r>
          </w:p>
        </w:tc>
        <w:tc>
          <w:tcPr>
            <w:tcW w:w="577" w:type="pct"/>
            <w:tcBorders>
              <w:top w:val="nil"/>
              <w:left w:val="single" w:color="auto" w:sz="4" w:space="0"/>
              <w:bottom w:val="single" w:color="000000" w:sz="4" w:space="0"/>
              <w:right w:val="single" w:color="auto" w:sz="4" w:space="0"/>
            </w:tcBorders>
            <w:vAlign w:val="center"/>
          </w:tcPr>
          <w:p>
            <w:pPr>
              <w:spacing w:line="240" w:lineRule="auto"/>
              <w:rPr>
                <w:rFonts w:hint="eastAsia" w:ascii="宋体" w:hAnsi="宋体" w:cs="宋体"/>
                <w:sz w:val="28"/>
                <w:szCs w:val="28"/>
                <w:highlight w:val="yellow"/>
                <w:lang w:val="en-US" w:eastAsia="zh-CN"/>
              </w:rPr>
            </w:pPr>
            <w:r>
              <w:rPr>
                <w:rFonts w:hint="eastAsia" w:ascii="宋体" w:hAnsi="宋体" w:cs="宋体"/>
                <w:sz w:val="28"/>
                <w:szCs w:val="28"/>
                <w:highlight w:val="yellow"/>
                <w:lang w:val="en-US" w:eastAsia="zh-CN"/>
              </w:rPr>
              <w:t>1版</w:t>
            </w:r>
          </w:p>
        </w:tc>
        <w:tc>
          <w:tcPr>
            <w:tcW w:w="591" w:type="pct"/>
            <w:tcBorders>
              <w:top w:val="nil"/>
              <w:left w:val="single" w:color="auto" w:sz="4" w:space="0"/>
              <w:bottom w:val="single" w:color="000000" w:sz="4" w:space="0"/>
              <w:right w:val="single" w:color="auto" w:sz="4" w:space="0"/>
            </w:tcBorders>
            <w:vAlign w:val="center"/>
          </w:tcPr>
          <w:p>
            <w:pPr>
              <w:spacing w:line="240" w:lineRule="auto"/>
              <w:rPr>
                <w:rFonts w:hint="eastAsia" w:ascii="宋体" w:hAnsi="宋体" w:cs="宋体"/>
                <w:sz w:val="28"/>
                <w:szCs w:val="28"/>
                <w:highlight w:val="yellow"/>
              </w:rPr>
            </w:pPr>
            <w:r>
              <w:rPr>
                <w:rFonts w:hint="eastAsia" w:ascii="宋体" w:hAnsi="宋体" w:cs="宋体"/>
                <w:sz w:val="28"/>
                <w:szCs w:val="28"/>
                <w:highlight w:val="yellow"/>
              </w:rPr>
              <w:t>4个</w:t>
            </w:r>
          </w:p>
        </w:tc>
        <w:tc>
          <w:tcPr>
            <w:tcW w:w="496" w:type="pct"/>
            <w:tcBorders>
              <w:top w:val="nil"/>
              <w:left w:val="single" w:color="auto" w:sz="4" w:space="0"/>
              <w:bottom w:val="single" w:color="000000" w:sz="4" w:space="0"/>
              <w:right w:val="single" w:color="auto" w:sz="4" w:space="0"/>
            </w:tcBorders>
            <w:vAlign w:val="center"/>
          </w:tcPr>
          <w:p>
            <w:pPr>
              <w:spacing w:line="240" w:lineRule="auto"/>
              <w:rPr>
                <w:rFonts w:hint="eastAsia" w:ascii="宋体" w:hAnsi="宋体" w:cs="宋体"/>
                <w:sz w:val="28"/>
                <w:szCs w:val="28"/>
                <w:highlight w:val="yellow"/>
              </w:rPr>
            </w:pPr>
          </w:p>
        </w:tc>
        <w:tc>
          <w:tcPr>
            <w:tcW w:w="488" w:type="pct"/>
            <w:tcBorders>
              <w:top w:val="nil"/>
              <w:left w:val="single" w:color="auto" w:sz="4" w:space="0"/>
              <w:bottom w:val="single" w:color="000000" w:sz="4" w:space="0"/>
              <w:right w:val="single" w:color="auto" w:sz="4" w:space="0"/>
            </w:tcBorders>
            <w:vAlign w:val="center"/>
          </w:tcPr>
          <w:p>
            <w:pPr>
              <w:spacing w:line="240" w:lineRule="auto"/>
              <w:rPr>
                <w:rFonts w:hint="eastAsia" w:ascii="宋体" w:hAnsi="宋体" w:cs="宋体"/>
                <w:sz w:val="28"/>
                <w:szCs w:val="28"/>
                <w:highlight w:val="yellow"/>
              </w:rPr>
            </w:pPr>
          </w:p>
        </w:tc>
      </w:tr>
      <w:tr>
        <w:tblPrEx>
          <w:tblCellMar>
            <w:top w:w="0" w:type="dxa"/>
            <w:left w:w="108" w:type="dxa"/>
            <w:bottom w:w="0" w:type="dxa"/>
            <w:right w:w="108" w:type="dxa"/>
          </w:tblCellMar>
        </w:tblPrEx>
        <w:trPr>
          <w:cantSplit/>
          <w:trHeight w:val="454" w:hRule="atLeast"/>
        </w:trPr>
        <w:tc>
          <w:tcPr>
            <w:tcW w:w="469" w:type="pct"/>
            <w:tcBorders>
              <w:top w:val="nil"/>
              <w:left w:val="single" w:color="auto" w:sz="4" w:space="0"/>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lang w:eastAsia="zh-CN"/>
              </w:rPr>
            </w:pPr>
            <w:r>
              <w:rPr>
                <w:rFonts w:hint="eastAsia" w:ascii="宋体" w:hAnsi="宋体" w:cs="宋体"/>
                <w:sz w:val="28"/>
                <w:szCs w:val="28"/>
                <w:highlight w:val="yellow"/>
              </w:rPr>
              <w:t>2</w:t>
            </w:r>
            <w:r>
              <w:rPr>
                <w:rFonts w:hint="eastAsia" w:ascii="宋体" w:hAnsi="宋体" w:cs="宋体"/>
                <w:sz w:val="28"/>
                <w:szCs w:val="28"/>
                <w:highlight w:val="yellow"/>
                <w:lang w:val="en-US" w:eastAsia="zh-CN"/>
              </w:rPr>
              <w:t>1</w:t>
            </w:r>
          </w:p>
        </w:tc>
        <w:tc>
          <w:tcPr>
            <w:tcW w:w="489" w:type="pct"/>
            <w:tcBorders>
              <w:top w:val="nil"/>
              <w:left w:val="nil"/>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rPr>
            </w:pPr>
            <w:r>
              <w:rPr>
                <w:rFonts w:hint="eastAsia" w:ascii="宋体" w:hAnsi="宋体" w:cs="宋体"/>
                <w:sz w:val="28"/>
                <w:szCs w:val="28"/>
                <w:highlight w:val="yellow"/>
              </w:rPr>
              <w:t>量身高牌</w:t>
            </w:r>
          </w:p>
        </w:tc>
        <w:tc>
          <w:tcPr>
            <w:tcW w:w="1124" w:type="pct"/>
            <w:tcBorders>
              <w:top w:val="nil"/>
              <w:left w:val="nil"/>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rPr>
            </w:pPr>
            <w:r>
              <w:rPr>
                <w:rFonts w:hint="eastAsia" w:ascii="宋体" w:hAnsi="宋体" w:cs="宋体"/>
                <w:sz w:val="28"/>
                <w:szCs w:val="28"/>
                <w:highlight w:val="yellow"/>
              </w:rPr>
              <w:t>可爱风格，儿童量身高用</w:t>
            </w:r>
          </w:p>
        </w:tc>
        <w:tc>
          <w:tcPr>
            <w:tcW w:w="762" w:type="pct"/>
            <w:tcBorders>
              <w:top w:val="nil"/>
              <w:left w:val="nil"/>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lang w:val="en-US" w:eastAsia="zh-CN"/>
              </w:rPr>
            </w:pPr>
            <w:r>
              <w:rPr>
                <w:rFonts w:hint="eastAsia" w:ascii="宋体" w:hAnsi="宋体" w:cs="宋体"/>
                <w:sz w:val="28"/>
                <w:szCs w:val="28"/>
                <w:highlight w:val="yellow"/>
              </w:rPr>
              <w:t>1.2m高</w:t>
            </w:r>
          </w:p>
        </w:tc>
        <w:tc>
          <w:tcPr>
            <w:tcW w:w="577" w:type="pct"/>
            <w:tcBorders>
              <w:top w:val="nil"/>
              <w:left w:val="single" w:color="auto" w:sz="4" w:space="0"/>
              <w:bottom w:val="single" w:color="000000" w:sz="4" w:space="0"/>
              <w:right w:val="single" w:color="auto" w:sz="4" w:space="0"/>
            </w:tcBorders>
            <w:vAlign w:val="center"/>
          </w:tcPr>
          <w:p>
            <w:pPr>
              <w:spacing w:line="240" w:lineRule="auto"/>
              <w:rPr>
                <w:rFonts w:hint="eastAsia" w:ascii="宋体" w:hAnsi="宋体" w:cs="宋体"/>
                <w:sz w:val="28"/>
                <w:szCs w:val="28"/>
                <w:highlight w:val="yellow"/>
              </w:rPr>
            </w:pPr>
            <w:r>
              <w:rPr>
                <w:rFonts w:hint="eastAsia" w:ascii="宋体" w:hAnsi="宋体" w:cs="宋体"/>
                <w:sz w:val="28"/>
                <w:szCs w:val="28"/>
                <w:highlight w:val="yellow"/>
                <w:lang w:val="en-US" w:eastAsia="zh-CN"/>
              </w:rPr>
              <w:t>1版</w:t>
            </w:r>
          </w:p>
        </w:tc>
        <w:tc>
          <w:tcPr>
            <w:tcW w:w="591" w:type="pct"/>
            <w:tcBorders>
              <w:top w:val="nil"/>
              <w:left w:val="single" w:color="auto" w:sz="4" w:space="0"/>
              <w:bottom w:val="single" w:color="000000" w:sz="4" w:space="0"/>
              <w:right w:val="single" w:color="auto" w:sz="4" w:space="0"/>
            </w:tcBorders>
            <w:vAlign w:val="center"/>
          </w:tcPr>
          <w:p>
            <w:pPr>
              <w:spacing w:line="240" w:lineRule="auto"/>
              <w:rPr>
                <w:rFonts w:hint="eastAsia" w:ascii="宋体" w:hAnsi="宋体" w:cs="宋体"/>
                <w:sz w:val="28"/>
                <w:szCs w:val="28"/>
                <w:highlight w:val="yellow"/>
              </w:rPr>
            </w:pPr>
            <w:r>
              <w:rPr>
                <w:rFonts w:hint="eastAsia" w:ascii="宋体" w:hAnsi="宋体" w:cs="宋体"/>
                <w:sz w:val="28"/>
                <w:szCs w:val="28"/>
                <w:highlight w:val="yellow"/>
                <w:lang w:val="en-US" w:eastAsia="zh-CN"/>
              </w:rPr>
              <w:t>4个</w:t>
            </w:r>
          </w:p>
        </w:tc>
        <w:tc>
          <w:tcPr>
            <w:tcW w:w="496" w:type="pct"/>
            <w:tcBorders>
              <w:top w:val="nil"/>
              <w:left w:val="single" w:color="auto" w:sz="4" w:space="0"/>
              <w:bottom w:val="single" w:color="000000" w:sz="4" w:space="0"/>
              <w:right w:val="single" w:color="auto" w:sz="4" w:space="0"/>
            </w:tcBorders>
            <w:vAlign w:val="center"/>
          </w:tcPr>
          <w:p>
            <w:pPr>
              <w:spacing w:line="240" w:lineRule="auto"/>
              <w:rPr>
                <w:rFonts w:hint="eastAsia" w:ascii="宋体" w:hAnsi="宋体" w:cs="宋体"/>
                <w:sz w:val="28"/>
                <w:szCs w:val="28"/>
                <w:highlight w:val="yellow"/>
              </w:rPr>
            </w:pPr>
          </w:p>
        </w:tc>
        <w:tc>
          <w:tcPr>
            <w:tcW w:w="488" w:type="pct"/>
            <w:tcBorders>
              <w:top w:val="nil"/>
              <w:left w:val="single" w:color="auto" w:sz="4" w:space="0"/>
              <w:bottom w:val="single" w:color="000000" w:sz="4" w:space="0"/>
              <w:right w:val="single" w:color="auto" w:sz="4" w:space="0"/>
            </w:tcBorders>
            <w:vAlign w:val="center"/>
          </w:tcPr>
          <w:p>
            <w:pPr>
              <w:spacing w:line="240" w:lineRule="auto"/>
              <w:rPr>
                <w:rFonts w:hint="eastAsia" w:ascii="宋体" w:hAnsi="宋体" w:cs="宋体"/>
                <w:sz w:val="28"/>
                <w:szCs w:val="28"/>
                <w:highlight w:val="yellow"/>
              </w:rPr>
            </w:pPr>
          </w:p>
        </w:tc>
      </w:tr>
      <w:tr>
        <w:tblPrEx>
          <w:tblCellMar>
            <w:top w:w="0" w:type="dxa"/>
            <w:left w:w="108" w:type="dxa"/>
            <w:bottom w:w="0" w:type="dxa"/>
            <w:right w:w="108" w:type="dxa"/>
          </w:tblCellMar>
        </w:tblPrEx>
        <w:trPr>
          <w:cantSplit/>
          <w:trHeight w:val="823" w:hRule="atLeast"/>
        </w:trPr>
        <w:tc>
          <w:tcPr>
            <w:tcW w:w="46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lang w:val="en-US" w:eastAsia="zh-CN"/>
              </w:rPr>
            </w:pPr>
            <w:r>
              <w:rPr>
                <w:rFonts w:hint="eastAsia" w:ascii="宋体" w:hAnsi="宋体" w:cs="宋体"/>
                <w:sz w:val="28"/>
                <w:szCs w:val="28"/>
                <w:highlight w:val="yellow"/>
                <w:lang w:val="en-US" w:eastAsia="zh-CN"/>
              </w:rPr>
              <w:t>22</w:t>
            </w:r>
          </w:p>
        </w:tc>
        <w:tc>
          <w:tcPr>
            <w:tcW w:w="489" w:type="pct"/>
            <w:vMerge w:val="restart"/>
            <w:tcBorders>
              <w:top w:val="single" w:color="auto" w:sz="4" w:space="0"/>
              <w:left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rPr>
            </w:pPr>
            <w:r>
              <w:rPr>
                <w:rFonts w:hint="eastAsia" w:ascii="宋体" w:hAnsi="宋体" w:cs="宋体"/>
                <w:sz w:val="28"/>
                <w:szCs w:val="28"/>
                <w:highlight w:val="yellow"/>
              </w:rPr>
              <w:t>立面展板（背胶贴）</w:t>
            </w:r>
          </w:p>
        </w:tc>
        <w:tc>
          <w:tcPr>
            <w:tcW w:w="112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rPr>
            </w:pPr>
            <w:r>
              <w:rPr>
                <w:rFonts w:hint="eastAsia" w:ascii="宋体" w:hAnsi="宋体" w:cs="宋体"/>
                <w:sz w:val="28"/>
                <w:szCs w:val="28"/>
                <w:highlight w:val="yellow"/>
              </w:rPr>
              <w:t>持票通道（门票仅单次进出+购票二维码）</w:t>
            </w:r>
          </w:p>
        </w:tc>
        <w:tc>
          <w:tcPr>
            <w:tcW w:w="762" w:type="pct"/>
            <w:vMerge w:val="restart"/>
            <w:tcBorders>
              <w:top w:val="single" w:color="auto" w:sz="4" w:space="0"/>
              <w:left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rPr>
            </w:pPr>
            <w:r>
              <w:rPr>
                <w:rFonts w:hint="eastAsia" w:ascii="宋体" w:hAnsi="宋体" w:cs="宋体"/>
                <w:sz w:val="28"/>
                <w:szCs w:val="28"/>
                <w:highlight w:val="yellow"/>
              </w:rPr>
              <w:t>0.97m*2.36m</w:t>
            </w:r>
          </w:p>
        </w:tc>
        <w:tc>
          <w:tcPr>
            <w:tcW w:w="57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rPr>
            </w:pPr>
            <w:r>
              <w:rPr>
                <w:rFonts w:hint="eastAsia" w:ascii="宋体" w:hAnsi="宋体" w:cs="宋体"/>
                <w:sz w:val="28"/>
                <w:szCs w:val="28"/>
                <w:highlight w:val="yellow"/>
                <w:lang w:val="en-US" w:eastAsia="zh-CN"/>
              </w:rPr>
              <w:t>1版</w:t>
            </w:r>
          </w:p>
        </w:tc>
        <w:tc>
          <w:tcPr>
            <w:tcW w:w="59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rPr>
            </w:pPr>
            <w:r>
              <w:rPr>
                <w:rFonts w:hint="eastAsia" w:ascii="宋体" w:hAnsi="宋体" w:cs="宋体"/>
                <w:sz w:val="28"/>
                <w:szCs w:val="28"/>
                <w:highlight w:val="yellow"/>
              </w:rPr>
              <w:t>4张</w:t>
            </w:r>
          </w:p>
        </w:tc>
        <w:tc>
          <w:tcPr>
            <w:tcW w:w="496"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rPr>
            </w:pPr>
          </w:p>
        </w:tc>
        <w:tc>
          <w:tcPr>
            <w:tcW w:w="48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rPr>
            </w:pPr>
          </w:p>
        </w:tc>
      </w:tr>
      <w:tr>
        <w:tblPrEx>
          <w:tblCellMar>
            <w:top w:w="0" w:type="dxa"/>
            <w:left w:w="108" w:type="dxa"/>
            <w:bottom w:w="0" w:type="dxa"/>
            <w:right w:w="108" w:type="dxa"/>
          </w:tblCellMar>
        </w:tblPrEx>
        <w:trPr>
          <w:cantSplit/>
          <w:trHeight w:val="672" w:hRule="atLeast"/>
        </w:trPr>
        <w:tc>
          <w:tcPr>
            <w:tcW w:w="46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lang w:val="en-US" w:eastAsia="zh-CN"/>
              </w:rPr>
            </w:pPr>
            <w:r>
              <w:rPr>
                <w:rFonts w:hint="eastAsia" w:ascii="宋体" w:hAnsi="宋体" w:cs="宋体"/>
                <w:sz w:val="28"/>
                <w:szCs w:val="28"/>
                <w:highlight w:val="yellow"/>
                <w:lang w:val="en-US" w:eastAsia="zh-CN"/>
              </w:rPr>
              <w:t>23</w:t>
            </w:r>
          </w:p>
        </w:tc>
        <w:tc>
          <w:tcPr>
            <w:tcW w:w="489" w:type="pct"/>
            <w:vMerge w:val="continue"/>
            <w:tcBorders>
              <w:left w:val="single" w:color="auto" w:sz="4" w:space="0"/>
              <w:right w:val="single" w:color="auto" w:sz="4" w:space="0"/>
            </w:tcBorders>
            <w:vAlign w:val="center"/>
          </w:tcPr>
          <w:p>
            <w:pPr>
              <w:spacing w:line="240" w:lineRule="auto"/>
              <w:rPr>
                <w:rFonts w:hint="eastAsia" w:ascii="宋体" w:hAnsi="宋体" w:cs="宋体"/>
                <w:sz w:val="28"/>
                <w:szCs w:val="28"/>
                <w:highlight w:val="yellow"/>
              </w:rPr>
            </w:pPr>
          </w:p>
        </w:tc>
        <w:tc>
          <w:tcPr>
            <w:tcW w:w="1124" w:type="pct"/>
            <w:tcBorders>
              <w:top w:val="single" w:color="auto" w:sz="4" w:space="0"/>
              <w:left w:val="nil"/>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rPr>
            </w:pPr>
            <w:r>
              <w:rPr>
                <w:rFonts w:hint="eastAsia" w:ascii="宋体" w:hAnsi="宋体" w:cs="宋体"/>
                <w:sz w:val="28"/>
                <w:szCs w:val="28"/>
                <w:highlight w:val="yellow"/>
              </w:rPr>
              <w:t>持证通道（不得转借他人）</w:t>
            </w:r>
          </w:p>
        </w:tc>
        <w:tc>
          <w:tcPr>
            <w:tcW w:w="762" w:type="pct"/>
            <w:vMerge w:val="continue"/>
            <w:tcBorders>
              <w:left w:val="single" w:color="auto" w:sz="4" w:space="0"/>
              <w:right w:val="single" w:color="auto" w:sz="4" w:space="0"/>
            </w:tcBorders>
            <w:vAlign w:val="center"/>
          </w:tcPr>
          <w:p>
            <w:pPr>
              <w:spacing w:line="240" w:lineRule="auto"/>
              <w:rPr>
                <w:rFonts w:hint="eastAsia" w:ascii="宋体" w:hAnsi="宋体" w:cs="宋体"/>
                <w:sz w:val="28"/>
                <w:szCs w:val="28"/>
                <w:highlight w:val="yellow"/>
              </w:rPr>
            </w:pPr>
          </w:p>
        </w:tc>
        <w:tc>
          <w:tcPr>
            <w:tcW w:w="577"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rPr>
            </w:pPr>
            <w:r>
              <w:rPr>
                <w:rFonts w:hint="eastAsia" w:ascii="宋体" w:hAnsi="宋体" w:cs="宋体"/>
                <w:sz w:val="28"/>
                <w:szCs w:val="28"/>
                <w:highlight w:val="yellow"/>
                <w:lang w:val="en-US" w:eastAsia="zh-CN"/>
              </w:rPr>
              <w:t>1版</w:t>
            </w:r>
          </w:p>
        </w:tc>
        <w:tc>
          <w:tcPr>
            <w:tcW w:w="59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rPr>
            </w:pPr>
            <w:r>
              <w:rPr>
                <w:rFonts w:hint="eastAsia" w:ascii="宋体" w:hAnsi="宋体" w:cs="宋体"/>
                <w:sz w:val="28"/>
                <w:szCs w:val="28"/>
                <w:highlight w:val="yellow"/>
              </w:rPr>
              <w:t>4张</w:t>
            </w:r>
          </w:p>
        </w:tc>
        <w:tc>
          <w:tcPr>
            <w:tcW w:w="496"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rPr>
            </w:pPr>
          </w:p>
        </w:tc>
        <w:tc>
          <w:tcPr>
            <w:tcW w:w="48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rPr>
            </w:pPr>
          </w:p>
        </w:tc>
      </w:tr>
      <w:tr>
        <w:tblPrEx>
          <w:tblCellMar>
            <w:top w:w="0" w:type="dxa"/>
            <w:left w:w="108" w:type="dxa"/>
            <w:bottom w:w="0" w:type="dxa"/>
            <w:right w:w="108" w:type="dxa"/>
          </w:tblCellMar>
        </w:tblPrEx>
        <w:trPr>
          <w:cantSplit/>
          <w:trHeight w:val="1344" w:hRule="atLeast"/>
        </w:trPr>
        <w:tc>
          <w:tcPr>
            <w:tcW w:w="469" w:type="pct"/>
            <w:tcBorders>
              <w:top w:val="nil"/>
              <w:left w:val="single" w:color="auto" w:sz="4" w:space="0"/>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lang w:val="en-US" w:eastAsia="zh-CN"/>
              </w:rPr>
            </w:pPr>
            <w:r>
              <w:rPr>
                <w:rFonts w:hint="eastAsia" w:ascii="宋体" w:hAnsi="宋体" w:cs="宋体"/>
                <w:sz w:val="28"/>
                <w:szCs w:val="28"/>
                <w:highlight w:val="yellow"/>
                <w:lang w:val="en-US" w:eastAsia="zh-CN"/>
              </w:rPr>
              <w:t>24</w:t>
            </w:r>
          </w:p>
        </w:tc>
        <w:tc>
          <w:tcPr>
            <w:tcW w:w="489" w:type="pct"/>
            <w:vMerge w:val="continue"/>
            <w:tcBorders>
              <w:left w:val="single" w:color="auto" w:sz="4" w:space="0"/>
              <w:right w:val="single" w:color="auto" w:sz="4" w:space="0"/>
            </w:tcBorders>
            <w:vAlign w:val="center"/>
          </w:tcPr>
          <w:p>
            <w:pPr>
              <w:spacing w:line="240" w:lineRule="auto"/>
              <w:rPr>
                <w:rFonts w:hint="eastAsia" w:ascii="宋体" w:hAnsi="宋体" w:cs="宋体"/>
                <w:sz w:val="28"/>
                <w:szCs w:val="28"/>
                <w:highlight w:val="yellow"/>
              </w:rPr>
            </w:pPr>
          </w:p>
        </w:tc>
        <w:tc>
          <w:tcPr>
            <w:tcW w:w="1124" w:type="pct"/>
            <w:tcBorders>
              <w:top w:val="nil"/>
              <w:left w:val="nil"/>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rPr>
            </w:pPr>
            <w:r>
              <w:rPr>
                <w:rFonts w:hint="eastAsia" w:ascii="宋体" w:hAnsi="宋体" w:cs="宋体"/>
                <w:sz w:val="28"/>
                <w:szCs w:val="28"/>
                <w:highlight w:val="yellow"/>
              </w:rPr>
              <w:t>购买第十</w:t>
            </w:r>
            <w:r>
              <w:rPr>
                <w:rFonts w:hint="eastAsia" w:ascii="宋体" w:hAnsi="宋体" w:cs="宋体"/>
                <w:sz w:val="28"/>
                <w:szCs w:val="28"/>
                <w:highlight w:val="yellow"/>
                <w:lang w:val="en-US" w:eastAsia="zh-CN"/>
              </w:rPr>
              <w:t>三</w:t>
            </w:r>
            <w:r>
              <w:rPr>
                <w:rFonts w:hint="eastAsia" w:ascii="宋体" w:hAnsi="宋体" w:cs="宋体"/>
                <w:sz w:val="28"/>
                <w:szCs w:val="28"/>
                <w:highlight w:val="yellow"/>
              </w:rPr>
              <w:t>届深圳动漫节现场纸质门票请前往XXX窗口。</w:t>
            </w:r>
          </w:p>
          <w:p>
            <w:pPr>
              <w:spacing w:line="240" w:lineRule="auto"/>
              <w:rPr>
                <w:rFonts w:hint="eastAsia" w:ascii="宋体" w:hAnsi="宋体" w:cs="宋体"/>
                <w:sz w:val="28"/>
                <w:szCs w:val="28"/>
                <w:highlight w:val="yellow"/>
              </w:rPr>
            </w:pPr>
            <w:r>
              <w:rPr>
                <w:rFonts w:hint="eastAsia" w:ascii="宋体" w:hAnsi="宋体" w:cs="宋体"/>
                <w:sz w:val="28"/>
                <w:szCs w:val="28"/>
                <w:highlight w:val="yellow"/>
              </w:rPr>
              <w:t>（几号窗口待定）</w:t>
            </w:r>
          </w:p>
        </w:tc>
        <w:tc>
          <w:tcPr>
            <w:tcW w:w="762" w:type="pct"/>
            <w:vMerge w:val="continue"/>
            <w:tcBorders>
              <w:left w:val="single" w:color="auto" w:sz="4" w:space="0"/>
              <w:right w:val="single" w:color="auto" w:sz="4" w:space="0"/>
            </w:tcBorders>
            <w:vAlign w:val="center"/>
          </w:tcPr>
          <w:p>
            <w:pPr>
              <w:spacing w:line="240" w:lineRule="auto"/>
              <w:rPr>
                <w:rFonts w:hint="eastAsia" w:ascii="宋体" w:hAnsi="宋体" w:cs="宋体"/>
                <w:sz w:val="28"/>
                <w:szCs w:val="28"/>
                <w:highlight w:val="yellow"/>
              </w:rPr>
            </w:pPr>
          </w:p>
        </w:tc>
        <w:tc>
          <w:tcPr>
            <w:tcW w:w="577" w:type="pct"/>
            <w:tcBorders>
              <w:top w:val="nil"/>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rPr>
            </w:pPr>
            <w:r>
              <w:rPr>
                <w:rFonts w:hint="eastAsia" w:ascii="宋体" w:hAnsi="宋体" w:cs="宋体"/>
                <w:sz w:val="28"/>
                <w:szCs w:val="28"/>
                <w:highlight w:val="yellow"/>
                <w:lang w:val="en-US" w:eastAsia="zh-CN"/>
              </w:rPr>
              <w:t>1版</w:t>
            </w:r>
          </w:p>
        </w:tc>
        <w:tc>
          <w:tcPr>
            <w:tcW w:w="591" w:type="pct"/>
            <w:tcBorders>
              <w:top w:val="single" w:color="auto" w:sz="4" w:space="0"/>
              <w:left w:val="single" w:color="auto" w:sz="4" w:space="0"/>
              <w:bottom w:val="single" w:color="000000" w:sz="4" w:space="0"/>
              <w:right w:val="single" w:color="auto" w:sz="4" w:space="0"/>
            </w:tcBorders>
            <w:vAlign w:val="center"/>
          </w:tcPr>
          <w:p>
            <w:pPr>
              <w:spacing w:line="240" w:lineRule="auto"/>
              <w:rPr>
                <w:rFonts w:hint="eastAsia" w:ascii="宋体" w:hAnsi="宋体" w:cs="宋体"/>
                <w:sz w:val="28"/>
                <w:szCs w:val="28"/>
                <w:highlight w:val="yellow"/>
              </w:rPr>
            </w:pPr>
            <w:r>
              <w:rPr>
                <w:rFonts w:hint="eastAsia" w:ascii="宋体" w:hAnsi="宋体" w:cs="宋体"/>
                <w:sz w:val="28"/>
                <w:szCs w:val="28"/>
                <w:highlight w:val="yellow"/>
              </w:rPr>
              <w:t>20张</w:t>
            </w:r>
          </w:p>
        </w:tc>
        <w:tc>
          <w:tcPr>
            <w:tcW w:w="496" w:type="pct"/>
            <w:tcBorders>
              <w:top w:val="single" w:color="auto" w:sz="4" w:space="0"/>
              <w:left w:val="single" w:color="auto" w:sz="4" w:space="0"/>
              <w:bottom w:val="single" w:color="000000" w:sz="4" w:space="0"/>
              <w:right w:val="single" w:color="auto" w:sz="4" w:space="0"/>
            </w:tcBorders>
            <w:vAlign w:val="center"/>
          </w:tcPr>
          <w:p>
            <w:pPr>
              <w:spacing w:line="240" w:lineRule="auto"/>
              <w:rPr>
                <w:rFonts w:hint="eastAsia" w:ascii="宋体" w:hAnsi="宋体" w:cs="宋体"/>
                <w:sz w:val="28"/>
                <w:szCs w:val="28"/>
                <w:highlight w:val="yellow"/>
              </w:rPr>
            </w:pPr>
          </w:p>
        </w:tc>
        <w:tc>
          <w:tcPr>
            <w:tcW w:w="488" w:type="pct"/>
            <w:tcBorders>
              <w:top w:val="single" w:color="auto" w:sz="4" w:space="0"/>
              <w:left w:val="single" w:color="auto" w:sz="4" w:space="0"/>
              <w:bottom w:val="single" w:color="000000" w:sz="4" w:space="0"/>
              <w:right w:val="single" w:color="auto" w:sz="4" w:space="0"/>
            </w:tcBorders>
            <w:vAlign w:val="center"/>
          </w:tcPr>
          <w:p>
            <w:pPr>
              <w:spacing w:line="240" w:lineRule="auto"/>
              <w:rPr>
                <w:rFonts w:hint="eastAsia" w:ascii="宋体" w:hAnsi="宋体" w:cs="宋体"/>
                <w:sz w:val="28"/>
                <w:szCs w:val="28"/>
                <w:highlight w:val="yellow"/>
              </w:rPr>
            </w:pPr>
          </w:p>
        </w:tc>
      </w:tr>
      <w:tr>
        <w:tblPrEx>
          <w:tblCellMar>
            <w:top w:w="0" w:type="dxa"/>
            <w:left w:w="108" w:type="dxa"/>
            <w:bottom w:w="0" w:type="dxa"/>
            <w:right w:w="108" w:type="dxa"/>
          </w:tblCellMar>
        </w:tblPrEx>
        <w:trPr>
          <w:cantSplit/>
          <w:trHeight w:val="1324" w:hRule="atLeast"/>
        </w:trPr>
        <w:tc>
          <w:tcPr>
            <w:tcW w:w="46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lang w:val="en-US" w:eastAsia="zh-CN"/>
              </w:rPr>
            </w:pPr>
            <w:r>
              <w:rPr>
                <w:rFonts w:hint="eastAsia" w:ascii="宋体" w:hAnsi="宋体" w:cs="宋体"/>
                <w:sz w:val="28"/>
                <w:szCs w:val="28"/>
                <w:highlight w:val="yellow"/>
                <w:lang w:val="en-US" w:eastAsia="zh-CN"/>
              </w:rPr>
              <w:t>25</w:t>
            </w:r>
          </w:p>
        </w:tc>
        <w:tc>
          <w:tcPr>
            <w:tcW w:w="489" w:type="pct"/>
            <w:vMerge w:val="continue"/>
            <w:tcBorders>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rPr>
            </w:pPr>
          </w:p>
        </w:tc>
        <w:tc>
          <w:tcPr>
            <w:tcW w:w="1124" w:type="pct"/>
            <w:tcBorders>
              <w:top w:val="nil"/>
              <w:left w:val="nil"/>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rPr>
            </w:pPr>
            <w:r>
              <w:rPr>
                <w:rFonts w:hint="eastAsia" w:ascii="宋体" w:hAnsi="宋体" w:cs="宋体"/>
                <w:sz w:val="28"/>
                <w:szCs w:val="28"/>
                <w:highlight w:val="yellow"/>
              </w:rPr>
              <w:t>购买第十</w:t>
            </w:r>
            <w:r>
              <w:rPr>
                <w:rFonts w:hint="eastAsia" w:ascii="宋体" w:hAnsi="宋体" w:cs="宋体"/>
                <w:sz w:val="28"/>
                <w:szCs w:val="28"/>
                <w:highlight w:val="yellow"/>
                <w:lang w:val="en-US" w:eastAsia="zh-CN"/>
              </w:rPr>
              <w:t>三</w:t>
            </w:r>
            <w:r>
              <w:rPr>
                <w:rFonts w:hint="eastAsia" w:ascii="宋体" w:hAnsi="宋体" w:cs="宋体"/>
                <w:sz w:val="28"/>
                <w:szCs w:val="28"/>
                <w:highlight w:val="yellow"/>
              </w:rPr>
              <w:t>届深圳动漫节电子票请扫描二维码。</w:t>
            </w:r>
          </w:p>
          <w:p>
            <w:pPr>
              <w:spacing w:line="240" w:lineRule="auto"/>
              <w:rPr>
                <w:rFonts w:hint="eastAsia" w:ascii="宋体" w:hAnsi="宋体" w:cs="宋体"/>
                <w:sz w:val="28"/>
                <w:szCs w:val="28"/>
                <w:highlight w:val="yellow"/>
              </w:rPr>
            </w:pPr>
            <w:r>
              <w:rPr>
                <w:rFonts w:hint="eastAsia" w:ascii="宋体" w:hAnsi="宋体" w:cs="宋体"/>
                <w:sz w:val="28"/>
                <w:szCs w:val="28"/>
                <w:highlight w:val="yellow"/>
              </w:rPr>
              <w:t>（附上二维码图片及购票教程）</w:t>
            </w:r>
          </w:p>
        </w:tc>
        <w:tc>
          <w:tcPr>
            <w:tcW w:w="762" w:type="pct"/>
            <w:vMerge w:val="continue"/>
            <w:tcBorders>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rPr>
            </w:pPr>
          </w:p>
        </w:tc>
        <w:tc>
          <w:tcPr>
            <w:tcW w:w="577"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rPr>
            </w:pPr>
            <w:r>
              <w:rPr>
                <w:rFonts w:hint="eastAsia" w:ascii="宋体" w:hAnsi="宋体" w:cs="宋体"/>
                <w:sz w:val="28"/>
                <w:szCs w:val="28"/>
                <w:highlight w:val="yellow"/>
                <w:lang w:val="en-US" w:eastAsia="zh-CN"/>
              </w:rPr>
              <w:t>1版</w:t>
            </w:r>
          </w:p>
        </w:tc>
        <w:tc>
          <w:tcPr>
            <w:tcW w:w="591" w:type="pct"/>
            <w:tcBorders>
              <w:top w:val="nil"/>
              <w:left w:val="single" w:color="auto" w:sz="4" w:space="0"/>
              <w:bottom w:val="single" w:color="000000" w:sz="4" w:space="0"/>
              <w:right w:val="single" w:color="auto" w:sz="4" w:space="0"/>
            </w:tcBorders>
            <w:vAlign w:val="center"/>
          </w:tcPr>
          <w:p>
            <w:pPr>
              <w:spacing w:line="240" w:lineRule="auto"/>
              <w:rPr>
                <w:rFonts w:hint="eastAsia" w:ascii="宋体" w:hAnsi="宋体" w:cs="宋体"/>
                <w:sz w:val="28"/>
                <w:szCs w:val="28"/>
                <w:highlight w:val="yellow"/>
              </w:rPr>
            </w:pPr>
            <w:r>
              <w:rPr>
                <w:rFonts w:hint="eastAsia" w:ascii="宋体" w:hAnsi="宋体" w:cs="宋体"/>
                <w:sz w:val="28"/>
                <w:szCs w:val="28"/>
                <w:highlight w:val="yellow"/>
                <w:lang w:val="en-US" w:eastAsia="zh-CN"/>
              </w:rPr>
              <w:t>12</w:t>
            </w:r>
            <w:r>
              <w:rPr>
                <w:rFonts w:hint="eastAsia" w:ascii="宋体" w:hAnsi="宋体" w:cs="宋体"/>
                <w:sz w:val="28"/>
                <w:szCs w:val="28"/>
                <w:highlight w:val="yellow"/>
              </w:rPr>
              <w:t>张</w:t>
            </w:r>
          </w:p>
        </w:tc>
        <w:tc>
          <w:tcPr>
            <w:tcW w:w="496" w:type="pct"/>
            <w:tcBorders>
              <w:top w:val="nil"/>
              <w:left w:val="single" w:color="auto" w:sz="4" w:space="0"/>
              <w:bottom w:val="single" w:color="000000" w:sz="4" w:space="0"/>
              <w:right w:val="single" w:color="auto" w:sz="4" w:space="0"/>
            </w:tcBorders>
            <w:vAlign w:val="center"/>
          </w:tcPr>
          <w:p>
            <w:pPr>
              <w:spacing w:line="240" w:lineRule="auto"/>
              <w:rPr>
                <w:rFonts w:hint="eastAsia" w:ascii="宋体" w:hAnsi="宋体" w:cs="宋体"/>
                <w:sz w:val="28"/>
                <w:szCs w:val="28"/>
                <w:highlight w:val="yellow"/>
              </w:rPr>
            </w:pPr>
          </w:p>
        </w:tc>
        <w:tc>
          <w:tcPr>
            <w:tcW w:w="488" w:type="pct"/>
            <w:tcBorders>
              <w:top w:val="nil"/>
              <w:left w:val="single" w:color="auto" w:sz="4" w:space="0"/>
              <w:bottom w:val="single" w:color="000000" w:sz="4" w:space="0"/>
              <w:right w:val="single" w:color="auto" w:sz="4" w:space="0"/>
            </w:tcBorders>
            <w:vAlign w:val="center"/>
          </w:tcPr>
          <w:p>
            <w:pPr>
              <w:spacing w:line="240" w:lineRule="auto"/>
              <w:rPr>
                <w:rFonts w:hint="eastAsia" w:ascii="宋体" w:hAnsi="宋体" w:cs="宋体"/>
                <w:sz w:val="28"/>
                <w:szCs w:val="28"/>
                <w:highlight w:val="yellow"/>
              </w:rPr>
            </w:pPr>
          </w:p>
        </w:tc>
      </w:tr>
      <w:tr>
        <w:tblPrEx>
          <w:tblCellMar>
            <w:top w:w="0" w:type="dxa"/>
            <w:left w:w="108" w:type="dxa"/>
            <w:bottom w:w="0" w:type="dxa"/>
            <w:right w:w="108" w:type="dxa"/>
          </w:tblCellMar>
        </w:tblPrEx>
        <w:trPr>
          <w:cantSplit/>
          <w:trHeight w:val="639" w:hRule="atLeast"/>
        </w:trPr>
        <w:tc>
          <w:tcPr>
            <w:tcW w:w="469" w:type="pct"/>
            <w:vMerge w:val="restart"/>
            <w:tcBorders>
              <w:top w:val="single" w:color="auto" w:sz="4" w:space="0"/>
              <w:left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lang w:val="en-US" w:eastAsia="zh-CN"/>
              </w:rPr>
            </w:pPr>
            <w:r>
              <w:rPr>
                <w:rFonts w:hint="eastAsia" w:ascii="宋体" w:hAnsi="宋体" w:cs="宋体"/>
                <w:sz w:val="28"/>
                <w:szCs w:val="28"/>
                <w:highlight w:val="yellow"/>
                <w:lang w:val="en-US" w:eastAsia="zh-CN"/>
              </w:rPr>
              <w:t>26</w:t>
            </w:r>
          </w:p>
        </w:tc>
        <w:tc>
          <w:tcPr>
            <w:tcW w:w="489" w:type="pct"/>
            <w:vMerge w:val="restart"/>
            <w:tcBorders>
              <w:left w:val="single" w:color="auto" w:sz="4" w:space="0"/>
              <w:right w:val="single" w:color="auto" w:sz="4" w:space="0"/>
            </w:tcBorders>
            <w:vAlign w:val="center"/>
          </w:tcPr>
          <w:p>
            <w:pPr>
              <w:spacing w:line="240" w:lineRule="auto"/>
              <w:rPr>
                <w:rFonts w:hint="eastAsia" w:ascii="宋体" w:hAnsi="宋体" w:cs="宋体"/>
                <w:sz w:val="28"/>
                <w:szCs w:val="28"/>
                <w:highlight w:val="yellow"/>
              </w:rPr>
            </w:pPr>
            <w:r>
              <w:rPr>
                <w:rFonts w:hint="eastAsia" w:ascii="宋体" w:hAnsi="宋体" w:cs="宋体"/>
                <w:sz w:val="28"/>
                <w:szCs w:val="28"/>
                <w:highlight w:val="yellow"/>
              </w:rPr>
              <w:t>X展架</w:t>
            </w:r>
          </w:p>
        </w:tc>
        <w:tc>
          <w:tcPr>
            <w:tcW w:w="1124" w:type="pct"/>
            <w:tcBorders>
              <w:top w:val="nil"/>
              <w:left w:val="nil"/>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lang w:val="en-US" w:eastAsia="zh-CN"/>
              </w:rPr>
            </w:pPr>
            <w:r>
              <w:rPr>
                <w:rFonts w:hint="eastAsia" w:ascii="宋体" w:hAnsi="宋体" w:cs="宋体"/>
                <w:sz w:val="28"/>
                <w:szCs w:val="28"/>
                <w:highlight w:val="yellow"/>
              </w:rPr>
              <w:t>公教区</w:t>
            </w:r>
            <w:r>
              <w:rPr>
                <w:rFonts w:hint="eastAsia" w:ascii="宋体" w:hAnsi="宋体" w:cs="宋体"/>
                <w:sz w:val="28"/>
                <w:szCs w:val="28"/>
                <w:highlight w:val="yellow"/>
                <w:lang w:val="en-US" w:eastAsia="zh-CN"/>
              </w:rPr>
              <w:t>(</w:t>
            </w:r>
            <w:r>
              <w:rPr>
                <w:rFonts w:hint="eastAsia" w:ascii="宋体" w:hAnsi="宋体" w:cs="宋体"/>
                <w:sz w:val="28"/>
                <w:szCs w:val="28"/>
                <w:highlight w:val="yellow"/>
              </w:rPr>
              <w:t>课程排期表</w:t>
            </w:r>
            <w:r>
              <w:rPr>
                <w:rFonts w:hint="eastAsia" w:ascii="宋体" w:hAnsi="宋体" w:cs="宋体"/>
                <w:sz w:val="28"/>
                <w:szCs w:val="28"/>
                <w:highlight w:val="yellow"/>
                <w:lang w:val="en-US" w:eastAsia="zh-CN"/>
              </w:rPr>
              <w:t>)</w:t>
            </w:r>
          </w:p>
        </w:tc>
        <w:tc>
          <w:tcPr>
            <w:tcW w:w="762" w:type="pct"/>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lang w:val="en-US" w:eastAsia="zh-CN"/>
              </w:rPr>
            </w:pPr>
            <w:r>
              <w:rPr>
                <w:rFonts w:hint="eastAsia" w:ascii="宋体" w:hAnsi="宋体" w:cs="宋体"/>
                <w:sz w:val="28"/>
                <w:szCs w:val="28"/>
                <w:highlight w:val="yellow"/>
                <w:lang w:val="en-US" w:eastAsia="zh-CN"/>
              </w:rPr>
              <w:t>8</w:t>
            </w:r>
            <w:r>
              <w:rPr>
                <w:rFonts w:hint="eastAsia" w:ascii="宋体" w:hAnsi="宋体" w:cs="宋体"/>
                <w:sz w:val="28"/>
                <w:szCs w:val="28"/>
                <w:highlight w:val="yellow"/>
              </w:rPr>
              <w:t>00mm*</w:t>
            </w:r>
            <w:r>
              <w:rPr>
                <w:rFonts w:hint="eastAsia" w:ascii="宋体" w:hAnsi="宋体" w:cs="宋体"/>
                <w:sz w:val="28"/>
                <w:szCs w:val="28"/>
                <w:highlight w:val="yellow"/>
                <w:lang w:val="en-US" w:eastAsia="zh-CN"/>
              </w:rPr>
              <w:t>18</w:t>
            </w:r>
            <w:r>
              <w:rPr>
                <w:rFonts w:hint="eastAsia" w:ascii="宋体" w:hAnsi="宋体" w:cs="宋体"/>
                <w:sz w:val="28"/>
                <w:szCs w:val="28"/>
                <w:highlight w:val="yellow"/>
              </w:rPr>
              <w:t>00mm</w:t>
            </w:r>
          </w:p>
        </w:tc>
        <w:tc>
          <w:tcPr>
            <w:tcW w:w="577"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rPr>
            </w:pPr>
            <w:r>
              <w:rPr>
                <w:rFonts w:hint="eastAsia" w:ascii="宋体" w:hAnsi="宋体" w:cs="宋体"/>
                <w:sz w:val="28"/>
                <w:szCs w:val="28"/>
                <w:highlight w:val="yellow"/>
                <w:lang w:val="en-US" w:eastAsia="zh-CN"/>
              </w:rPr>
              <w:t>1版</w:t>
            </w:r>
          </w:p>
        </w:tc>
        <w:tc>
          <w:tcPr>
            <w:tcW w:w="591" w:type="pct"/>
            <w:tcBorders>
              <w:left w:val="single" w:color="auto" w:sz="4" w:space="0"/>
              <w:bottom w:val="single" w:color="000000" w:sz="4" w:space="0"/>
              <w:right w:val="single" w:color="auto" w:sz="4" w:space="0"/>
            </w:tcBorders>
            <w:vAlign w:val="center"/>
          </w:tcPr>
          <w:p>
            <w:pPr>
              <w:spacing w:line="240" w:lineRule="auto"/>
              <w:rPr>
                <w:rFonts w:hint="eastAsia" w:ascii="宋体" w:hAnsi="宋体" w:cs="宋体"/>
                <w:sz w:val="28"/>
                <w:szCs w:val="28"/>
                <w:highlight w:val="yellow"/>
              </w:rPr>
            </w:pPr>
            <w:r>
              <w:rPr>
                <w:rFonts w:hint="eastAsia" w:ascii="宋体" w:hAnsi="宋体" w:cs="宋体"/>
                <w:sz w:val="28"/>
                <w:szCs w:val="28"/>
                <w:highlight w:val="yellow"/>
                <w:lang w:val="en-US" w:eastAsia="zh-CN"/>
              </w:rPr>
              <w:t>2个</w:t>
            </w:r>
          </w:p>
        </w:tc>
        <w:tc>
          <w:tcPr>
            <w:tcW w:w="496" w:type="pct"/>
            <w:tcBorders>
              <w:left w:val="single" w:color="auto" w:sz="4" w:space="0"/>
              <w:bottom w:val="single" w:color="000000" w:sz="4" w:space="0"/>
              <w:right w:val="single" w:color="auto" w:sz="4" w:space="0"/>
            </w:tcBorders>
            <w:vAlign w:val="center"/>
          </w:tcPr>
          <w:p>
            <w:pPr>
              <w:spacing w:line="240" w:lineRule="auto"/>
              <w:rPr>
                <w:rFonts w:hint="eastAsia" w:ascii="宋体" w:hAnsi="宋体" w:cs="宋体"/>
                <w:sz w:val="28"/>
                <w:szCs w:val="28"/>
                <w:highlight w:val="yellow"/>
              </w:rPr>
            </w:pPr>
          </w:p>
        </w:tc>
        <w:tc>
          <w:tcPr>
            <w:tcW w:w="488" w:type="pct"/>
            <w:tcBorders>
              <w:left w:val="single" w:color="auto" w:sz="4" w:space="0"/>
              <w:bottom w:val="single" w:color="000000" w:sz="4" w:space="0"/>
              <w:right w:val="single" w:color="auto" w:sz="4" w:space="0"/>
            </w:tcBorders>
            <w:vAlign w:val="center"/>
          </w:tcPr>
          <w:p>
            <w:pPr>
              <w:spacing w:line="240" w:lineRule="auto"/>
              <w:rPr>
                <w:rFonts w:hint="eastAsia" w:ascii="宋体" w:hAnsi="宋体" w:cs="宋体"/>
                <w:sz w:val="28"/>
                <w:szCs w:val="28"/>
                <w:highlight w:val="yellow"/>
              </w:rPr>
            </w:pPr>
          </w:p>
        </w:tc>
      </w:tr>
      <w:tr>
        <w:tblPrEx>
          <w:tblCellMar>
            <w:top w:w="0" w:type="dxa"/>
            <w:left w:w="108" w:type="dxa"/>
            <w:bottom w:w="0" w:type="dxa"/>
            <w:right w:w="108" w:type="dxa"/>
          </w:tblCellMar>
        </w:tblPrEx>
        <w:trPr>
          <w:cantSplit/>
          <w:trHeight w:val="768" w:hRule="atLeast"/>
        </w:trPr>
        <w:tc>
          <w:tcPr>
            <w:tcW w:w="469" w:type="pct"/>
            <w:vMerge w:val="continue"/>
            <w:tcBorders>
              <w:left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rPr>
            </w:pPr>
          </w:p>
        </w:tc>
        <w:tc>
          <w:tcPr>
            <w:tcW w:w="489" w:type="pct"/>
            <w:vMerge w:val="continue"/>
            <w:tcBorders>
              <w:left w:val="single" w:color="auto" w:sz="4" w:space="0"/>
              <w:right w:val="single" w:color="auto" w:sz="4" w:space="0"/>
            </w:tcBorders>
            <w:vAlign w:val="center"/>
          </w:tcPr>
          <w:p>
            <w:pPr>
              <w:spacing w:line="240" w:lineRule="auto"/>
              <w:rPr>
                <w:rFonts w:hint="eastAsia" w:ascii="宋体" w:hAnsi="宋体" w:cs="宋体"/>
                <w:sz w:val="28"/>
                <w:szCs w:val="28"/>
                <w:highlight w:val="yellow"/>
              </w:rPr>
            </w:pPr>
          </w:p>
        </w:tc>
        <w:tc>
          <w:tcPr>
            <w:tcW w:w="1124" w:type="pct"/>
            <w:tcBorders>
              <w:top w:val="nil"/>
              <w:left w:val="nil"/>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lang w:val="en-US" w:eastAsia="zh-CN"/>
              </w:rPr>
            </w:pPr>
            <w:r>
              <w:rPr>
                <w:rFonts w:hint="eastAsia" w:ascii="宋体" w:hAnsi="宋体" w:cs="宋体"/>
                <w:sz w:val="28"/>
                <w:szCs w:val="28"/>
                <w:highlight w:val="yellow"/>
              </w:rPr>
              <w:t>签售区</w:t>
            </w:r>
            <w:r>
              <w:rPr>
                <w:rFonts w:hint="eastAsia" w:ascii="宋体" w:hAnsi="宋体" w:cs="宋体"/>
                <w:sz w:val="28"/>
                <w:szCs w:val="28"/>
                <w:highlight w:val="yellow"/>
                <w:lang w:val="en-US" w:eastAsia="zh-CN"/>
              </w:rPr>
              <w:t>(</w:t>
            </w:r>
            <w:r>
              <w:rPr>
                <w:rFonts w:hint="eastAsia" w:ascii="宋体" w:hAnsi="宋体" w:cs="宋体"/>
                <w:sz w:val="28"/>
                <w:szCs w:val="28"/>
                <w:highlight w:val="yellow"/>
              </w:rPr>
              <w:t>签售活动入口</w:t>
            </w:r>
            <w:r>
              <w:rPr>
                <w:rFonts w:hint="eastAsia" w:ascii="宋体" w:hAnsi="宋体" w:cs="宋体"/>
                <w:sz w:val="28"/>
                <w:szCs w:val="28"/>
                <w:highlight w:val="yellow"/>
                <w:lang w:val="en-US" w:eastAsia="zh-CN"/>
              </w:rPr>
              <w:t>,4天）</w:t>
            </w:r>
          </w:p>
        </w:tc>
        <w:tc>
          <w:tcPr>
            <w:tcW w:w="762" w:type="pct"/>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rPr>
            </w:pPr>
          </w:p>
        </w:tc>
        <w:tc>
          <w:tcPr>
            <w:tcW w:w="577"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rPr>
            </w:pPr>
            <w:r>
              <w:rPr>
                <w:rFonts w:hint="eastAsia" w:ascii="宋体" w:hAnsi="宋体" w:cs="宋体"/>
                <w:sz w:val="28"/>
                <w:szCs w:val="28"/>
                <w:highlight w:val="yellow"/>
                <w:lang w:val="en-US" w:eastAsia="zh-CN"/>
              </w:rPr>
              <w:t>1版</w:t>
            </w:r>
          </w:p>
        </w:tc>
        <w:tc>
          <w:tcPr>
            <w:tcW w:w="591" w:type="pct"/>
            <w:tcBorders>
              <w:left w:val="single" w:color="auto" w:sz="4" w:space="0"/>
              <w:bottom w:val="single" w:color="000000" w:sz="4" w:space="0"/>
              <w:right w:val="single" w:color="auto" w:sz="4" w:space="0"/>
            </w:tcBorders>
            <w:vAlign w:val="center"/>
          </w:tcPr>
          <w:p>
            <w:pPr>
              <w:spacing w:line="240" w:lineRule="auto"/>
              <w:rPr>
                <w:rFonts w:hint="eastAsia" w:ascii="宋体" w:hAnsi="宋体" w:cs="宋体"/>
                <w:sz w:val="28"/>
                <w:szCs w:val="28"/>
                <w:highlight w:val="yellow"/>
              </w:rPr>
            </w:pPr>
            <w:r>
              <w:rPr>
                <w:rFonts w:hint="eastAsia" w:ascii="宋体" w:hAnsi="宋体" w:cs="宋体"/>
                <w:sz w:val="28"/>
                <w:szCs w:val="28"/>
                <w:highlight w:val="yellow"/>
                <w:lang w:val="en-US" w:eastAsia="zh-CN"/>
              </w:rPr>
              <w:t>2个</w:t>
            </w:r>
          </w:p>
        </w:tc>
        <w:tc>
          <w:tcPr>
            <w:tcW w:w="496" w:type="pct"/>
            <w:tcBorders>
              <w:left w:val="single" w:color="auto" w:sz="4" w:space="0"/>
              <w:bottom w:val="single" w:color="000000" w:sz="4" w:space="0"/>
              <w:right w:val="single" w:color="auto" w:sz="4" w:space="0"/>
            </w:tcBorders>
            <w:vAlign w:val="center"/>
          </w:tcPr>
          <w:p>
            <w:pPr>
              <w:spacing w:line="240" w:lineRule="auto"/>
              <w:rPr>
                <w:rFonts w:hint="eastAsia" w:ascii="宋体" w:hAnsi="宋体" w:cs="宋体"/>
                <w:sz w:val="28"/>
                <w:szCs w:val="28"/>
                <w:highlight w:val="yellow"/>
              </w:rPr>
            </w:pPr>
          </w:p>
        </w:tc>
        <w:tc>
          <w:tcPr>
            <w:tcW w:w="488" w:type="pct"/>
            <w:tcBorders>
              <w:left w:val="single" w:color="auto" w:sz="4" w:space="0"/>
              <w:bottom w:val="single" w:color="000000" w:sz="4" w:space="0"/>
              <w:right w:val="single" w:color="auto" w:sz="4" w:space="0"/>
            </w:tcBorders>
            <w:vAlign w:val="center"/>
          </w:tcPr>
          <w:p>
            <w:pPr>
              <w:spacing w:line="240" w:lineRule="auto"/>
              <w:rPr>
                <w:rFonts w:hint="eastAsia" w:ascii="宋体" w:hAnsi="宋体" w:cs="宋体"/>
                <w:sz w:val="28"/>
                <w:szCs w:val="28"/>
                <w:highlight w:val="yellow"/>
              </w:rPr>
            </w:pPr>
          </w:p>
        </w:tc>
      </w:tr>
      <w:tr>
        <w:tblPrEx>
          <w:tblCellMar>
            <w:top w:w="0" w:type="dxa"/>
            <w:left w:w="108" w:type="dxa"/>
            <w:bottom w:w="0" w:type="dxa"/>
            <w:right w:w="108" w:type="dxa"/>
          </w:tblCellMar>
        </w:tblPrEx>
        <w:trPr>
          <w:cantSplit/>
          <w:trHeight w:val="866" w:hRule="atLeast"/>
        </w:trPr>
        <w:tc>
          <w:tcPr>
            <w:tcW w:w="469" w:type="pct"/>
            <w:vMerge w:val="continue"/>
            <w:tcBorders>
              <w:left w:val="single" w:color="auto" w:sz="4" w:space="0"/>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rPr>
            </w:pPr>
          </w:p>
        </w:tc>
        <w:tc>
          <w:tcPr>
            <w:tcW w:w="489" w:type="pct"/>
            <w:vMerge w:val="continue"/>
            <w:tcBorders>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rPr>
            </w:pPr>
          </w:p>
        </w:tc>
        <w:tc>
          <w:tcPr>
            <w:tcW w:w="1124" w:type="pct"/>
            <w:tcBorders>
              <w:top w:val="nil"/>
              <w:left w:val="nil"/>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rPr>
            </w:pPr>
            <w:r>
              <w:rPr>
                <w:rFonts w:hint="eastAsia" w:ascii="宋体" w:hAnsi="宋体" w:cs="宋体"/>
                <w:sz w:val="28"/>
                <w:szCs w:val="28"/>
                <w:highlight w:val="yellow"/>
              </w:rPr>
              <w:t>互动游戏区（每个游戏的照片及介绍等）</w:t>
            </w:r>
          </w:p>
        </w:tc>
        <w:tc>
          <w:tcPr>
            <w:tcW w:w="762" w:type="pct"/>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rPr>
            </w:pPr>
          </w:p>
        </w:tc>
        <w:tc>
          <w:tcPr>
            <w:tcW w:w="577"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rPr>
            </w:pPr>
            <w:r>
              <w:rPr>
                <w:rFonts w:hint="eastAsia" w:ascii="宋体" w:hAnsi="宋体" w:cs="宋体"/>
                <w:sz w:val="28"/>
                <w:szCs w:val="28"/>
                <w:highlight w:val="yellow"/>
                <w:lang w:val="en-US" w:eastAsia="zh-CN"/>
              </w:rPr>
              <w:t>1版</w:t>
            </w:r>
          </w:p>
        </w:tc>
        <w:tc>
          <w:tcPr>
            <w:tcW w:w="591" w:type="pct"/>
            <w:tcBorders>
              <w:left w:val="single" w:color="auto" w:sz="4" w:space="0"/>
              <w:bottom w:val="single" w:color="000000" w:sz="4" w:space="0"/>
              <w:right w:val="single" w:color="auto" w:sz="4" w:space="0"/>
            </w:tcBorders>
            <w:vAlign w:val="center"/>
          </w:tcPr>
          <w:p>
            <w:pPr>
              <w:spacing w:line="240" w:lineRule="auto"/>
              <w:rPr>
                <w:rFonts w:hint="eastAsia" w:ascii="宋体" w:hAnsi="宋体" w:cs="宋体"/>
                <w:sz w:val="28"/>
                <w:szCs w:val="28"/>
                <w:highlight w:val="yellow"/>
              </w:rPr>
            </w:pPr>
            <w:r>
              <w:rPr>
                <w:rFonts w:hint="eastAsia" w:ascii="宋体" w:hAnsi="宋体" w:cs="宋体"/>
                <w:sz w:val="28"/>
                <w:szCs w:val="28"/>
                <w:highlight w:val="yellow"/>
                <w:lang w:val="en-US" w:eastAsia="zh-CN"/>
              </w:rPr>
              <w:t>2个</w:t>
            </w:r>
          </w:p>
        </w:tc>
        <w:tc>
          <w:tcPr>
            <w:tcW w:w="496" w:type="pct"/>
            <w:tcBorders>
              <w:left w:val="single" w:color="auto" w:sz="4" w:space="0"/>
              <w:bottom w:val="single" w:color="000000" w:sz="4" w:space="0"/>
              <w:right w:val="single" w:color="auto" w:sz="4" w:space="0"/>
            </w:tcBorders>
            <w:vAlign w:val="center"/>
          </w:tcPr>
          <w:p>
            <w:pPr>
              <w:spacing w:line="240" w:lineRule="auto"/>
              <w:rPr>
                <w:rFonts w:hint="eastAsia" w:ascii="宋体" w:hAnsi="宋体" w:cs="宋体"/>
                <w:sz w:val="28"/>
                <w:szCs w:val="28"/>
                <w:highlight w:val="yellow"/>
              </w:rPr>
            </w:pPr>
          </w:p>
        </w:tc>
        <w:tc>
          <w:tcPr>
            <w:tcW w:w="488" w:type="pct"/>
            <w:tcBorders>
              <w:left w:val="single" w:color="auto" w:sz="4" w:space="0"/>
              <w:bottom w:val="single" w:color="000000" w:sz="4" w:space="0"/>
              <w:right w:val="single" w:color="auto" w:sz="4" w:space="0"/>
            </w:tcBorders>
            <w:vAlign w:val="center"/>
          </w:tcPr>
          <w:p>
            <w:pPr>
              <w:spacing w:line="240" w:lineRule="auto"/>
              <w:rPr>
                <w:rFonts w:hint="eastAsia" w:ascii="宋体" w:hAnsi="宋体" w:cs="宋体"/>
                <w:sz w:val="28"/>
                <w:szCs w:val="28"/>
                <w:highlight w:val="yellow"/>
              </w:rPr>
            </w:pPr>
          </w:p>
        </w:tc>
      </w:tr>
      <w:tr>
        <w:tblPrEx>
          <w:tblCellMar>
            <w:top w:w="0" w:type="dxa"/>
            <w:left w:w="108" w:type="dxa"/>
            <w:bottom w:w="0" w:type="dxa"/>
            <w:right w:w="108" w:type="dxa"/>
          </w:tblCellMar>
        </w:tblPrEx>
        <w:trPr>
          <w:cantSplit/>
          <w:trHeight w:val="885" w:hRule="atLeast"/>
        </w:trPr>
        <w:tc>
          <w:tcPr>
            <w:tcW w:w="469" w:type="pct"/>
            <w:vMerge w:val="continue"/>
            <w:tcBorders>
              <w:left w:val="single" w:color="auto" w:sz="4" w:space="0"/>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rPr>
            </w:pPr>
          </w:p>
        </w:tc>
        <w:tc>
          <w:tcPr>
            <w:tcW w:w="489" w:type="pct"/>
            <w:vMerge w:val="continue"/>
            <w:tcBorders>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rPr>
            </w:pPr>
          </w:p>
        </w:tc>
        <w:tc>
          <w:tcPr>
            <w:tcW w:w="1124" w:type="pct"/>
            <w:tcBorders>
              <w:top w:val="nil"/>
              <w:left w:val="nil"/>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lang w:val="en-US" w:eastAsia="zh-CN"/>
              </w:rPr>
            </w:pPr>
            <w:r>
              <w:rPr>
                <w:rFonts w:hint="eastAsia" w:ascii="宋体" w:hAnsi="宋体" w:cs="宋体"/>
                <w:sz w:val="28"/>
                <w:szCs w:val="28"/>
                <w:highlight w:val="yellow"/>
              </w:rPr>
              <w:t>自由舞台区</w:t>
            </w:r>
            <w:r>
              <w:rPr>
                <w:rFonts w:hint="eastAsia" w:ascii="宋体" w:hAnsi="宋体" w:cs="宋体"/>
                <w:sz w:val="28"/>
                <w:szCs w:val="28"/>
                <w:highlight w:val="yellow"/>
                <w:lang w:val="en-US" w:eastAsia="zh-CN"/>
              </w:rPr>
              <w:t>(活动</w:t>
            </w:r>
            <w:r>
              <w:rPr>
                <w:rFonts w:hint="eastAsia" w:ascii="宋体" w:hAnsi="宋体" w:cs="宋体"/>
                <w:sz w:val="28"/>
                <w:szCs w:val="28"/>
                <w:highlight w:val="yellow"/>
              </w:rPr>
              <w:t>参与方式</w:t>
            </w:r>
            <w:r>
              <w:rPr>
                <w:rFonts w:hint="eastAsia" w:ascii="宋体" w:hAnsi="宋体" w:cs="宋体"/>
                <w:sz w:val="28"/>
                <w:szCs w:val="28"/>
                <w:highlight w:val="yellow"/>
                <w:lang w:val="en-US" w:eastAsia="zh-CN"/>
              </w:rPr>
              <w:t>说明）</w:t>
            </w:r>
          </w:p>
        </w:tc>
        <w:tc>
          <w:tcPr>
            <w:tcW w:w="762" w:type="pct"/>
            <w:vMerge w:val="continue"/>
            <w:tcBorders>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rPr>
            </w:pPr>
          </w:p>
        </w:tc>
        <w:tc>
          <w:tcPr>
            <w:tcW w:w="577"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rPr>
            </w:pPr>
            <w:r>
              <w:rPr>
                <w:rFonts w:hint="eastAsia" w:ascii="宋体" w:hAnsi="宋体" w:cs="宋体"/>
                <w:sz w:val="28"/>
                <w:szCs w:val="28"/>
                <w:highlight w:val="yellow"/>
                <w:lang w:val="en-US" w:eastAsia="zh-CN"/>
              </w:rPr>
              <w:t>1版</w:t>
            </w:r>
          </w:p>
        </w:tc>
        <w:tc>
          <w:tcPr>
            <w:tcW w:w="591" w:type="pct"/>
            <w:tcBorders>
              <w:left w:val="single" w:color="auto" w:sz="4" w:space="0"/>
              <w:bottom w:val="single" w:color="000000" w:sz="4" w:space="0"/>
              <w:right w:val="single" w:color="auto" w:sz="4" w:space="0"/>
            </w:tcBorders>
            <w:vAlign w:val="center"/>
          </w:tcPr>
          <w:p>
            <w:pPr>
              <w:spacing w:line="240" w:lineRule="auto"/>
              <w:rPr>
                <w:rFonts w:hint="eastAsia" w:ascii="宋体" w:hAnsi="宋体" w:cs="宋体"/>
                <w:sz w:val="28"/>
                <w:szCs w:val="28"/>
                <w:highlight w:val="yellow"/>
              </w:rPr>
            </w:pPr>
            <w:r>
              <w:rPr>
                <w:rFonts w:hint="eastAsia" w:ascii="宋体" w:hAnsi="宋体" w:cs="宋体"/>
                <w:sz w:val="28"/>
                <w:szCs w:val="28"/>
                <w:highlight w:val="yellow"/>
                <w:lang w:val="en-US" w:eastAsia="zh-CN"/>
              </w:rPr>
              <w:t>2个</w:t>
            </w:r>
          </w:p>
        </w:tc>
        <w:tc>
          <w:tcPr>
            <w:tcW w:w="496" w:type="pct"/>
            <w:tcBorders>
              <w:left w:val="single" w:color="auto" w:sz="4" w:space="0"/>
              <w:bottom w:val="single" w:color="000000" w:sz="4" w:space="0"/>
              <w:right w:val="single" w:color="auto" w:sz="4" w:space="0"/>
            </w:tcBorders>
            <w:vAlign w:val="center"/>
          </w:tcPr>
          <w:p>
            <w:pPr>
              <w:spacing w:line="240" w:lineRule="auto"/>
              <w:rPr>
                <w:rFonts w:hint="eastAsia" w:ascii="宋体" w:hAnsi="宋体" w:cs="宋体"/>
                <w:sz w:val="28"/>
                <w:szCs w:val="28"/>
                <w:highlight w:val="yellow"/>
              </w:rPr>
            </w:pPr>
          </w:p>
        </w:tc>
        <w:tc>
          <w:tcPr>
            <w:tcW w:w="488" w:type="pct"/>
            <w:tcBorders>
              <w:left w:val="single" w:color="auto" w:sz="4" w:space="0"/>
              <w:bottom w:val="single" w:color="000000" w:sz="4" w:space="0"/>
              <w:right w:val="single" w:color="auto" w:sz="4" w:space="0"/>
            </w:tcBorders>
            <w:vAlign w:val="center"/>
          </w:tcPr>
          <w:p>
            <w:pPr>
              <w:spacing w:line="240" w:lineRule="auto"/>
              <w:rPr>
                <w:rFonts w:hint="eastAsia" w:ascii="宋体" w:hAnsi="宋体" w:cs="宋体"/>
                <w:sz w:val="28"/>
                <w:szCs w:val="28"/>
                <w:highlight w:val="yellow"/>
              </w:rPr>
            </w:pPr>
          </w:p>
        </w:tc>
      </w:tr>
      <w:tr>
        <w:tblPrEx>
          <w:tblCellMar>
            <w:top w:w="0" w:type="dxa"/>
            <w:left w:w="108" w:type="dxa"/>
            <w:bottom w:w="0" w:type="dxa"/>
            <w:right w:w="108" w:type="dxa"/>
          </w:tblCellMar>
        </w:tblPrEx>
        <w:trPr>
          <w:cantSplit/>
          <w:trHeight w:val="1161" w:hRule="atLeast"/>
        </w:trPr>
        <w:tc>
          <w:tcPr>
            <w:tcW w:w="46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lang w:val="en-US" w:eastAsia="zh-CN"/>
              </w:rPr>
            </w:pPr>
            <w:r>
              <w:rPr>
                <w:rFonts w:hint="eastAsia" w:ascii="宋体" w:hAnsi="宋体" w:cs="宋体"/>
                <w:sz w:val="28"/>
                <w:szCs w:val="28"/>
                <w:highlight w:val="yellow"/>
                <w:lang w:val="en-US" w:eastAsia="zh-CN"/>
              </w:rPr>
              <w:t>27</w:t>
            </w:r>
          </w:p>
        </w:tc>
        <w:tc>
          <w:tcPr>
            <w:tcW w:w="489" w:type="pct"/>
            <w:tcBorders>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lang w:val="en-US" w:eastAsia="zh-CN"/>
              </w:rPr>
            </w:pPr>
            <w:r>
              <w:rPr>
                <w:rFonts w:hint="eastAsia" w:ascii="宋体" w:hAnsi="宋体" w:cs="宋体"/>
                <w:sz w:val="28"/>
                <w:szCs w:val="28"/>
                <w:highlight w:val="yellow"/>
                <w:lang w:val="en-US" w:eastAsia="zh-CN"/>
              </w:rPr>
              <w:t>拍照注意事项</w:t>
            </w:r>
          </w:p>
          <w:p>
            <w:pPr>
              <w:spacing w:line="240" w:lineRule="auto"/>
              <w:rPr>
                <w:rFonts w:hint="eastAsia" w:ascii="宋体" w:hAnsi="宋体" w:cs="宋体"/>
                <w:sz w:val="28"/>
                <w:szCs w:val="28"/>
                <w:highlight w:val="yellow"/>
              </w:rPr>
            </w:pPr>
            <w:r>
              <w:rPr>
                <w:rFonts w:hint="eastAsia" w:ascii="宋体" w:hAnsi="宋体" w:cs="宋体"/>
                <w:sz w:val="28"/>
                <w:szCs w:val="28"/>
                <w:highlight w:val="yellow"/>
              </w:rPr>
              <w:t>X展架</w:t>
            </w:r>
          </w:p>
        </w:tc>
        <w:tc>
          <w:tcPr>
            <w:tcW w:w="1124" w:type="pct"/>
            <w:tcBorders>
              <w:top w:val="nil"/>
              <w:left w:val="nil"/>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lang w:val="en-US" w:eastAsia="zh-CN"/>
              </w:rPr>
            </w:pPr>
            <w:r>
              <w:rPr>
                <w:rFonts w:hint="eastAsia" w:ascii="宋体" w:hAnsi="宋体" w:cs="宋体"/>
                <w:sz w:val="28"/>
                <w:szCs w:val="28"/>
                <w:highlight w:val="yellow"/>
              </w:rPr>
              <w:t>（一款有图示</w:t>
            </w:r>
            <w:r>
              <w:rPr>
                <w:rFonts w:hint="eastAsia" w:ascii="宋体" w:hAnsi="宋体" w:cs="宋体"/>
                <w:sz w:val="28"/>
                <w:szCs w:val="28"/>
                <w:highlight w:val="yellow"/>
                <w:lang w:eastAsia="zh-CN"/>
              </w:rPr>
              <w:t>“</w:t>
            </w:r>
            <w:r>
              <w:rPr>
                <w:rFonts w:hint="eastAsia" w:ascii="宋体" w:hAnsi="宋体" w:cs="宋体"/>
                <w:sz w:val="28"/>
                <w:szCs w:val="28"/>
                <w:highlight w:val="yellow"/>
              </w:rPr>
              <w:t>拍照注意事项</w:t>
            </w:r>
            <w:r>
              <w:rPr>
                <w:rFonts w:hint="eastAsia" w:ascii="宋体" w:hAnsi="宋体" w:cs="宋体"/>
                <w:sz w:val="28"/>
                <w:szCs w:val="28"/>
                <w:highlight w:val="yellow"/>
                <w:lang w:eastAsia="zh-CN"/>
              </w:rPr>
              <w:t>”，</w:t>
            </w:r>
            <w:r>
              <w:rPr>
                <w:rFonts w:hint="eastAsia" w:ascii="宋体" w:hAnsi="宋体" w:cs="宋体"/>
                <w:sz w:val="28"/>
                <w:szCs w:val="28"/>
                <w:highlight w:val="yellow"/>
              </w:rPr>
              <w:t>一款纯文字为“摄影温馨提示”）</w:t>
            </w:r>
          </w:p>
        </w:tc>
        <w:tc>
          <w:tcPr>
            <w:tcW w:w="762" w:type="pct"/>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rPr>
            </w:pPr>
            <w:r>
              <w:rPr>
                <w:rFonts w:hint="eastAsia" w:ascii="宋体" w:hAnsi="宋体" w:cs="宋体"/>
                <w:sz w:val="28"/>
                <w:szCs w:val="28"/>
                <w:highlight w:val="yellow"/>
                <w:lang w:val="en-US" w:eastAsia="zh-CN"/>
              </w:rPr>
              <w:t>8</w:t>
            </w:r>
            <w:r>
              <w:rPr>
                <w:rFonts w:hint="eastAsia" w:ascii="宋体" w:hAnsi="宋体" w:cs="宋体"/>
                <w:sz w:val="28"/>
                <w:szCs w:val="28"/>
                <w:highlight w:val="yellow"/>
              </w:rPr>
              <w:t>00mm*</w:t>
            </w:r>
            <w:r>
              <w:rPr>
                <w:rFonts w:hint="eastAsia" w:ascii="宋体" w:hAnsi="宋体" w:cs="宋体"/>
                <w:sz w:val="28"/>
                <w:szCs w:val="28"/>
                <w:highlight w:val="yellow"/>
                <w:lang w:val="en-US" w:eastAsia="zh-CN"/>
              </w:rPr>
              <w:t>18</w:t>
            </w:r>
            <w:r>
              <w:rPr>
                <w:rFonts w:hint="eastAsia" w:ascii="宋体" w:hAnsi="宋体" w:cs="宋体"/>
                <w:sz w:val="28"/>
                <w:szCs w:val="28"/>
                <w:highlight w:val="yellow"/>
              </w:rPr>
              <w:t>00mm</w:t>
            </w:r>
          </w:p>
        </w:tc>
        <w:tc>
          <w:tcPr>
            <w:tcW w:w="577"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rPr>
            </w:pPr>
            <w:r>
              <w:rPr>
                <w:rFonts w:hint="eastAsia" w:ascii="宋体" w:hAnsi="宋体" w:cs="宋体"/>
                <w:sz w:val="28"/>
                <w:szCs w:val="28"/>
                <w:highlight w:val="yellow"/>
                <w:lang w:val="en-US" w:eastAsia="zh-CN"/>
              </w:rPr>
              <w:t>2版</w:t>
            </w:r>
          </w:p>
        </w:tc>
        <w:tc>
          <w:tcPr>
            <w:tcW w:w="591" w:type="pct"/>
            <w:tcBorders>
              <w:left w:val="single" w:color="auto" w:sz="4" w:space="0"/>
              <w:bottom w:val="single" w:color="000000" w:sz="4" w:space="0"/>
              <w:right w:val="single" w:color="auto" w:sz="4" w:space="0"/>
            </w:tcBorders>
            <w:vAlign w:val="center"/>
          </w:tcPr>
          <w:p>
            <w:pPr>
              <w:spacing w:line="240" w:lineRule="auto"/>
              <w:rPr>
                <w:rFonts w:hint="eastAsia" w:ascii="宋体" w:hAnsi="宋体" w:cs="宋体"/>
                <w:sz w:val="28"/>
                <w:szCs w:val="28"/>
                <w:highlight w:val="yellow"/>
              </w:rPr>
            </w:pPr>
            <w:r>
              <w:rPr>
                <w:rFonts w:hint="eastAsia" w:ascii="宋体" w:hAnsi="宋体" w:cs="宋体"/>
                <w:sz w:val="28"/>
                <w:szCs w:val="28"/>
                <w:highlight w:val="yellow"/>
                <w:lang w:val="en-US" w:eastAsia="zh-CN"/>
              </w:rPr>
              <w:t>30个</w:t>
            </w:r>
          </w:p>
        </w:tc>
        <w:tc>
          <w:tcPr>
            <w:tcW w:w="496" w:type="pct"/>
            <w:tcBorders>
              <w:left w:val="single" w:color="auto" w:sz="4" w:space="0"/>
              <w:bottom w:val="single" w:color="000000" w:sz="4" w:space="0"/>
              <w:right w:val="single" w:color="auto" w:sz="4" w:space="0"/>
            </w:tcBorders>
            <w:vAlign w:val="center"/>
          </w:tcPr>
          <w:p>
            <w:pPr>
              <w:spacing w:line="240" w:lineRule="auto"/>
              <w:rPr>
                <w:rFonts w:hint="eastAsia" w:ascii="宋体" w:hAnsi="宋体" w:cs="宋体"/>
                <w:sz w:val="28"/>
                <w:szCs w:val="28"/>
                <w:highlight w:val="yellow"/>
              </w:rPr>
            </w:pPr>
          </w:p>
        </w:tc>
        <w:tc>
          <w:tcPr>
            <w:tcW w:w="488" w:type="pct"/>
            <w:tcBorders>
              <w:left w:val="single" w:color="auto" w:sz="4" w:space="0"/>
              <w:bottom w:val="single" w:color="000000" w:sz="4" w:space="0"/>
              <w:right w:val="single" w:color="auto" w:sz="4" w:space="0"/>
            </w:tcBorders>
            <w:vAlign w:val="center"/>
          </w:tcPr>
          <w:p>
            <w:pPr>
              <w:spacing w:line="240" w:lineRule="auto"/>
              <w:rPr>
                <w:rFonts w:hint="eastAsia" w:ascii="宋体" w:hAnsi="宋体" w:cs="宋体"/>
                <w:sz w:val="28"/>
                <w:szCs w:val="28"/>
                <w:highlight w:val="yellow"/>
              </w:rPr>
            </w:pPr>
          </w:p>
        </w:tc>
      </w:tr>
      <w:tr>
        <w:tblPrEx>
          <w:tblCellMar>
            <w:top w:w="0" w:type="dxa"/>
            <w:left w:w="108" w:type="dxa"/>
            <w:bottom w:w="0" w:type="dxa"/>
            <w:right w:w="108" w:type="dxa"/>
          </w:tblCellMar>
        </w:tblPrEx>
        <w:trPr>
          <w:cantSplit/>
          <w:trHeight w:val="699" w:hRule="atLeast"/>
        </w:trPr>
        <w:tc>
          <w:tcPr>
            <w:tcW w:w="46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lang w:val="en-US" w:eastAsia="zh-CN"/>
              </w:rPr>
            </w:pPr>
            <w:r>
              <w:rPr>
                <w:rFonts w:hint="eastAsia" w:ascii="宋体" w:hAnsi="宋体" w:cs="宋体"/>
                <w:sz w:val="28"/>
                <w:szCs w:val="28"/>
                <w:highlight w:val="yellow"/>
                <w:lang w:val="en-US" w:eastAsia="zh-CN"/>
              </w:rPr>
              <w:t>28</w:t>
            </w:r>
          </w:p>
        </w:tc>
        <w:tc>
          <w:tcPr>
            <w:tcW w:w="489" w:type="pct"/>
            <w:tcBorders>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rPr>
            </w:pPr>
            <w:r>
              <w:rPr>
                <w:rFonts w:hint="eastAsia" w:ascii="宋体" w:hAnsi="宋体" w:cs="宋体"/>
                <w:sz w:val="28"/>
                <w:szCs w:val="28"/>
                <w:highlight w:val="yellow"/>
              </w:rPr>
              <w:t>入场须知X展架</w:t>
            </w:r>
          </w:p>
        </w:tc>
        <w:tc>
          <w:tcPr>
            <w:tcW w:w="1124" w:type="pct"/>
            <w:tcBorders>
              <w:top w:val="nil"/>
              <w:left w:val="nil"/>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lang w:eastAsia="zh-CN"/>
              </w:rPr>
            </w:pPr>
            <w:r>
              <w:rPr>
                <w:rFonts w:hint="eastAsia" w:ascii="宋体" w:hAnsi="宋体" w:cs="宋体"/>
                <w:sz w:val="28"/>
                <w:szCs w:val="28"/>
                <w:highlight w:val="yellow"/>
                <w:lang w:eastAsia="zh-CN"/>
              </w:rPr>
              <w:t>（</w:t>
            </w:r>
            <w:r>
              <w:rPr>
                <w:rFonts w:hint="eastAsia" w:ascii="宋体" w:hAnsi="宋体" w:cs="宋体"/>
                <w:sz w:val="28"/>
                <w:szCs w:val="28"/>
                <w:highlight w:val="yellow"/>
              </w:rPr>
              <w:t>禁止淫秽暴力血腥等</w:t>
            </w:r>
            <w:r>
              <w:rPr>
                <w:rFonts w:hint="eastAsia" w:ascii="宋体" w:hAnsi="宋体" w:cs="宋体"/>
                <w:sz w:val="28"/>
                <w:szCs w:val="28"/>
                <w:highlight w:val="yellow"/>
                <w:lang w:eastAsia="zh-CN"/>
              </w:rPr>
              <w:t>）</w:t>
            </w:r>
          </w:p>
        </w:tc>
        <w:tc>
          <w:tcPr>
            <w:tcW w:w="762" w:type="pct"/>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rPr>
            </w:pPr>
          </w:p>
        </w:tc>
        <w:tc>
          <w:tcPr>
            <w:tcW w:w="577"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rPr>
            </w:pPr>
            <w:r>
              <w:rPr>
                <w:rFonts w:hint="eastAsia" w:ascii="宋体" w:hAnsi="宋体" w:cs="宋体"/>
                <w:sz w:val="28"/>
                <w:szCs w:val="28"/>
                <w:highlight w:val="yellow"/>
                <w:lang w:val="en-US" w:eastAsia="zh-CN"/>
              </w:rPr>
              <w:t>1版</w:t>
            </w:r>
          </w:p>
        </w:tc>
        <w:tc>
          <w:tcPr>
            <w:tcW w:w="591" w:type="pct"/>
            <w:tcBorders>
              <w:left w:val="single" w:color="auto" w:sz="4" w:space="0"/>
              <w:bottom w:val="single" w:color="000000" w:sz="4" w:space="0"/>
              <w:right w:val="single" w:color="auto" w:sz="4" w:space="0"/>
            </w:tcBorders>
            <w:vAlign w:val="center"/>
          </w:tcPr>
          <w:p>
            <w:pPr>
              <w:spacing w:line="240" w:lineRule="auto"/>
              <w:rPr>
                <w:rFonts w:hint="eastAsia" w:ascii="宋体" w:hAnsi="宋体" w:cs="宋体"/>
                <w:sz w:val="28"/>
                <w:szCs w:val="28"/>
                <w:highlight w:val="yellow"/>
              </w:rPr>
            </w:pPr>
            <w:r>
              <w:rPr>
                <w:rFonts w:hint="eastAsia" w:ascii="宋体" w:hAnsi="宋体" w:cs="宋体"/>
                <w:sz w:val="28"/>
                <w:szCs w:val="28"/>
                <w:highlight w:val="yellow"/>
                <w:lang w:val="en-US" w:eastAsia="zh-CN"/>
              </w:rPr>
              <w:t>4个</w:t>
            </w:r>
          </w:p>
        </w:tc>
        <w:tc>
          <w:tcPr>
            <w:tcW w:w="496" w:type="pct"/>
            <w:tcBorders>
              <w:left w:val="single" w:color="auto" w:sz="4" w:space="0"/>
              <w:bottom w:val="single" w:color="000000" w:sz="4" w:space="0"/>
              <w:right w:val="single" w:color="auto" w:sz="4" w:space="0"/>
            </w:tcBorders>
            <w:vAlign w:val="center"/>
          </w:tcPr>
          <w:p>
            <w:pPr>
              <w:spacing w:line="240" w:lineRule="auto"/>
              <w:rPr>
                <w:rFonts w:hint="eastAsia" w:ascii="宋体" w:hAnsi="宋体" w:cs="宋体"/>
                <w:sz w:val="28"/>
                <w:szCs w:val="28"/>
                <w:highlight w:val="yellow"/>
              </w:rPr>
            </w:pPr>
          </w:p>
        </w:tc>
        <w:tc>
          <w:tcPr>
            <w:tcW w:w="488" w:type="pct"/>
            <w:tcBorders>
              <w:left w:val="single" w:color="auto" w:sz="4" w:space="0"/>
              <w:bottom w:val="single" w:color="000000" w:sz="4" w:space="0"/>
              <w:right w:val="single" w:color="auto" w:sz="4" w:space="0"/>
            </w:tcBorders>
            <w:vAlign w:val="center"/>
          </w:tcPr>
          <w:p>
            <w:pPr>
              <w:spacing w:line="240" w:lineRule="auto"/>
              <w:rPr>
                <w:rFonts w:hint="eastAsia" w:ascii="宋体" w:hAnsi="宋体" w:cs="宋体"/>
                <w:sz w:val="28"/>
                <w:szCs w:val="28"/>
                <w:highlight w:val="yellow"/>
              </w:rPr>
            </w:pPr>
          </w:p>
        </w:tc>
      </w:tr>
      <w:tr>
        <w:tblPrEx>
          <w:tblCellMar>
            <w:top w:w="0" w:type="dxa"/>
            <w:left w:w="108" w:type="dxa"/>
            <w:bottom w:w="0" w:type="dxa"/>
            <w:right w:w="108" w:type="dxa"/>
          </w:tblCellMar>
        </w:tblPrEx>
        <w:trPr>
          <w:cantSplit/>
          <w:trHeight w:val="1011" w:hRule="atLeast"/>
        </w:trPr>
        <w:tc>
          <w:tcPr>
            <w:tcW w:w="46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lang w:val="en-US" w:eastAsia="zh-CN"/>
              </w:rPr>
            </w:pPr>
            <w:r>
              <w:rPr>
                <w:rFonts w:hint="eastAsia" w:ascii="宋体" w:hAnsi="宋体" w:cs="宋体"/>
                <w:sz w:val="28"/>
                <w:szCs w:val="28"/>
                <w:highlight w:val="yellow"/>
                <w:lang w:val="en-US" w:eastAsia="zh-CN"/>
              </w:rPr>
              <w:t>29</w:t>
            </w:r>
          </w:p>
        </w:tc>
        <w:tc>
          <w:tcPr>
            <w:tcW w:w="48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rPr>
            </w:pPr>
            <w:r>
              <w:rPr>
                <w:rFonts w:hint="eastAsia" w:ascii="宋体" w:hAnsi="宋体" w:cs="宋体"/>
                <w:sz w:val="28"/>
                <w:szCs w:val="28"/>
                <w:highlight w:val="yellow"/>
              </w:rPr>
              <w:t>检票口脚印</w:t>
            </w:r>
          </w:p>
        </w:tc>
        <w:tc>
          <w:tcPr>
            <w:tcW w:w="1124" w:type="pct"/>
            <w:tcBorders>
              <w:top w:val="single" w:color="auto" w:sz="4" w:space="0"/>
              <w:left w:val="nil"/>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rPr>
            </w:pPr>
            <w:r>
              <w:rPr>
                <w:rFonts w:hint="eastAsia" w:ascii="宋体" w:hAnsi="宋体" w:cs="宋体"/>
                <w:sz w:val="28"/>
                <w:szCs w:val="28"/>
                <w:highlight w:val="yellow"/>
              </w:rPr>
              <w:t>脚印三款（持证通道</w:t>
            </w:r>
            <w:r>
              <w:rPr>
                <w:rFonts w:hint="eastAsia" w:ascii="宋体" w:hAnsi="宋体" w:cs="宋体"/>
                <w:sz w:val="28"/>
                <w:szCs w:val="28"/>
                <w:highlight w:val="yellow"/>
                <w:lang w:val="en-US" w:eastAsia="zh-CN"/>
              </w:rPr>
              <w:t>4张</w:t>
            </w:r>
            <w:r>
              <w:rPr>
                <w:rFonts w:hint="eastAsia" w:ascii="宋体" w:hAnsi="宋体" w:cs="宋体"/>
                <w:sz w:val="28"/>
                <w:szCs w:val="28"/>
                <w:highlight w:val="yellow"/>
              </w:rPr>
              <w:t>、持票通道</w:t>
            </w:r>
            <w:r>
              <w:rPr>
                <w:rFonts w:hint="eastAsia" w:ascii="宋体" w:hAnsi="宋体" w:cs="宋体"/>
                <w:sz w:val="28"/>
                <w:szCs w:val="28"/>
                <w:highlight w:val="yellow"/>
                <w:lang w:val="en-US" w:eastAsia="zh-CN"/>
              </w:rPr>
              <w:t>4张</w:t>
            </w:r>
            <w:r>
              <w:rPr>
                <w:rFonts w:hint="eastAsia" w:ascii="宋体" w:hAnsi="宋体" w:cs="宋体"/>
                <w:sz w:val="28"/>
                <w:szCs w:val="28"/>
                <w:highlight w:val="yellow"/>
              </w:rPr>
              <w:t>、现场购票</w:t>
            </w:r>
            <w:r>
              <w:rPr>
                <w:rFonts w:hint="eastAsia" w:ascii="宋体" w:hAnsi="宋体" w:cs="宋体"/>
                <w:sz w:val="28"/>
                <w:szCs w:val="28"/>
                <w:highlight w:val="yellow"/>
                <w:lang w:val="en-US" w:eastAsia="zh-CN"/>
              </w:rPr>
              <w:t>4张</w:t>
            </w:r>
            <w:r>
              <w:rPr>
                <w:rFonts w:hint="eastAsia" w:ascii="宋体" w:hAnsi="宋体" w:cs="宋体"/>
                <w:sz w:val="28"/>
                <w:szCs w:val="28"/>
                <w:highlight w:val="yellow"/>
              </w:rPr>
              <w:t>）</w:t>
            </w:r>
          </w:p>
        </w:tc>
        <w:tc>
          <w:tcPr>
            <w:tcW w:w="76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rPr>
            </w:pPr>
            <w:r>
              <w:rPr>
                <w:rFonts w:hint="eastAsia" w:ascii="宋体" w:hAnsi="宋体" w:cs="宋体"/>
                <w:sz w:val="28"/>
                <w:szCs w:val="28"/>
                <w:highlight w:val="yellow"/>
              </w:rPr>
              <w:t>直径80cm</w:t>
            </w:r>
          </w:p>
        </w:tc>
        <w:tc>
          <w:tcPr>
            <w:tcW w:w="577"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rPr>
            </w:pPr>
            <w:r>
              <w:rPr>
                <w:rFonts w:hint="eastAsia" w:ascii="宋体" w:hAnsi="宋体" w:cs="宋体"/>
                <w:sz w:val="28"/>
                <w:szCs w:val="28"/>
                <w:highlight w:val="yellow"/>
                <w:lang w:val="en-US" w:eastAsia="zh-CN"/>
              </w:rPr>
              <w:t>3版</w:t>
            </w:r>
          </w:p>
        </w:tc>
        <w:tc>
          <w:tcPr>
            <w:tcW w:w="59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lang w:val="en-US" w:eastAsia="zh-CN"/>
              </w:rPr>
            </w:pPr>
            <w:r>
              <w:rPr>
                <w:rFonts w:hint="eastAsia" w:ascii="宋体" w:hAnsi="宋体" w:cs="宋体"/>
                <w:sz w:val="28"/>
                <w:szCs w:val="28"/>
                <w:highlight w:val="yellow"/>
                <w:lang w:val="en-US" w:eastAsia="zh-CN"/>
              </w:rPr>
              <w:t>12张</w:t>
            </w:r>
          </w:p>
        </w:tc>
        <w:tc>
          <w:tcPr>
            <w:tcW w:w="496"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rPr>
            </w:pPr>
          </w:p>
        </w:tc>
        <w:tc>
          <w:tcPr>
            <w:tcW w:w="48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rPr>
            </w:pPr>
          </w:p>
        </w:tc>
      </w:tr>
      <w:tr>
        <w:tblPrEx>
          <w:tblCellMar>
            <w:top w:w="0" w:type="dxa"/>
            <w:left w:w="108" w:type="dxa"/>
            <w:bottom w:w="0" w:type="dxa"/>
            <w:right w:w="108" w:type="dxa"/>
          </w:tblCellMar>
        </w:tblPrEx>
        <w:trPr>
          <w:cantSplit/>
          <w:trHeight w:val="454" w:hRule="atLeast"/>
        </w:trPr>
        <w:tc>
          <w:tcPr>
            <w:tcW w:w="469" w:type="pct"/>
            <w:tcBorders>
              <w:top w:val="nil"/>
              <w:left w:val="single" w:color="auto" w:sz="4" w:space="0"/>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lang w:eastAsia="zh-CN"/>
              </w:rPr>
            </w:pPr>
            <w:r>
              <w:rPr>
                <w:rFonts w:hint="eastAsia" w:ascii="宋体" w:hAnsi="宋体" w:cs="宋体"/>
                <w:sz w:val="28"/>
                <w:szCs w:val="28"/>
                <w:highlight w:val="yellow"/>
              </w:rPr>
              <w:t>3</w:t>
            </w:r>
            <w:r>
              <w:rPr>
                <w:rFonts w:hint="eastAsia" w:ascii="宋体" w:hAnsi="宋体" w:cs="宋体"/>
                <w:sz w:val="28"/>
                <w:szCs w:val="28"/>
                <w:highlight w:val="yellow"/>
                <w:lang w:val="en-US" w:eastAsia="zh-CN"/>
              </w:rPr>
              <w:t>0</w:t>
            </w:r>
          </w:p>
        </w:tc>
        <w:tc>
          <w:tcPr>
            <w:tcW w:w="489" w:type="pct"/>
            <w:tcBorders>
              <w:top w:val="single" w:color="auto" w:sz="4" w:space="0"/>
              <w:left w:val="nil"/>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rPr>
            </w:pPr>
            <w:r>
              <w:rPr>
                <w:rFonts w:hint="eastAsia" w:ascii="宋体" w:hAnsi="宋体" w:cs="宋体"/>
                <w:sz w:val="28"/>
                <w:szCs w:val="28"/>
                <w:highlight w:val="yellow"/>
              </w:rPr>
              <w:t>排队处指示</w:t>
            </w:r>
          </w:p>
        </w:tc>
        <w:tc>
          <w:tcPr>
            <w:tcW w:w="1124" w:type="pct"/>
            <w:tcBorders>
              <w:top w:val="single" w:color="auto" w:sz="4" w:space="0"/>
              <w:left w:val="nil"/>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rPr>
            </w:pPr>
            <w:r>
              <w:rPr>
                <w:rFonts w:hint="eastAsia" w:ascii="宋体" w:hAnsi="宋体" w:cs="宋体"/>
                <w:sz w:val="28"/>
                <w:szCs w:val="28"/>
                <w:highlight w:val="yellow"/>
              </w:rPr>
              <w:t>排队入口/排队出口</w:t>
            </w:r>
          </w:p>
        </w:tc>
        <w:tc>
          <w:tcPr>
            <w:tcW w:w="762" w:type="pct"/>
            <w:tcBorders>
              <w:top w:val="single" w:color="auto" w:sz="4" w:space="0"/>
              <w:left w:val="nil"/>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rPr>
            </w:pPr>
            <w:r>
              <w:rPr>
                <w:rFonts w:hint="eastAsia" w:ascii="宋体" w:hAnsi="宋体" w:cs="宋体"/>
                <w:sz w:val="28"/>
                <w:szCs w:val="28"/>
                <w:highlight w:val="yellow"/>
              </w:rPr>
              <w:t>700mm*2000mm（横版）</w:t>
            </w:r>
          </w:p>
        </w:tc>
        <w:tc>
          <w:tcPr>
            <w:tcW w:w="577"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rPr>
            </w:pPr>
            <w:r>
              <w:rPr>
                <w:rFonts w:hint="eastAsia" w:ascii="宋体" w:hAnsi="宋体" w:cs="宋体"/>
                <w:sz w:val="28"/>
                <w:szCs w:val="28"/>
                <w:highlight w:val="yellow"/>
                <w:lang w:val="en-US" w:eastAsia="zh-CN"/>
              </w:rPr>
              <w:t>2版</w:t>
            </w:r>
          </w:p>
        </w:tc>
        <w:tc>
          <w:tcPr>
            <w:tcW w:w="59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rPr>
            </w:pPr>
            <w:r>
              <w:rPr>
                <w:rFonts w:hint="eastAsia" w:ascii="宋体" w:hAnsi="宋体" w:cs="宋体"/>
                <w:sz w:val="28"/>
                <w:szCs w:val="28"/>
                <w:highlight w:val="yellow"/>
                <w:lang w:val="en-US" w:eastAsia="zh-CN"/>
              </w:rPr>
              <w:t>14张</w:t>
            </w:r>
          </w:p>
        </w:tc>
        <w:tc>
          <w:tcPr>
            <w:tcW w:w="496"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rPr>
            </w:pPr>
          </w:p>
        </w:tc>
        <w:tc>
          <w:tcPr>
            <w:tcW w:w="48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rPr>
            </w:pPr>
          </w:p>
        </w:tc>
      </w:tr>
      <w:tr>
        <w:tblPrEx>
          <w:tblCellMar>
            <w:top w:w="0" w:type="dxa"/>
            <w:left w:w="108" w:type="dxa"/>
            <w:bottom w:w="0" w:type="dxa"/>
            <w:right w:w="108" w:type="dxa"/>
          </w:tblCellMar>
        </w:tblPrEx>
        <w:trPr>
          <w:cantSplit/>
          <w:trHeight w:val="587" w:hRule="atLeast"/>
        </w:trPr>
        <w:tc>
          <w:tcPr>
            <w:tcW w:w="469" w:type="pct"/>
            <w:tcBorders>
              <w:top w:val="nil"/>
              <w:left w:val="single" w:color="auto" w:sz="4" w:space="0"/>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lang w:val="en-US" w:eastAsia="zh-CN"/>
              </w:rPr>
            </w:pPr>
            <w:r>
              <w:rPr>
                <w:rFonts w:hint="eastAsia" w:ascii="宋体" w:hAnsi="宋体" w:cs="宋体"/>
                <w:sz w:val="28"/>
                <w:szCs w:val="28"/>
                <w:highlight w:val="yellow"/>
                <w:lang w:val="en-US" w:eastAsia="zh-CN"/>
              </w:rPr>
              <w:t>35</w:t>
            </w:r>
          </w:p>
        </w:tc>
        <w:tc>
          <w:tcPr>
            <w:tcW w:w="489" w:type="pct"/>
            <w:tcBorders>
              <w:top w:val="single" w:color="auto" w:sz="4" w:space="0"/>
              <w:left w:val="nil"/>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rPr>
            </w:pPr>
            <w:r>
              <w:rPr>
                <w:rFonts w:hint="eastAsia" w:ascii="宋体" w:hAnsi="宋体" w:cs="宋体"/>
                <w:sz w:val="28"/>
                <w:szCs w:val="28"/>
                <w:highlight w:val="yellow"/>
              </w:rPr>
              <w:t>动漫节宣传折页</w:t>
            </w:r>
          </w:p>
        </w:tc>
        <w:tc>
          <w:tcPr>
            <w:tcW w:w="112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rPr>
            </w:pPr>
            <w:r>
              <w:rPr>
                <w:rFonts w:hint="eastAsia" w:ascii="宋体" w:hAnsi="宋体" w:cs="宋体"/>
                <w:sz w:val="28"/>
                <w:szCs w:val="28"/>
                <w:highlight w:val="yellow"/>
              </w:rPr>
              <w:t>时间、地点、活动详细内容、广告赞助等</w:t>
            </w:r>
          </w:p>
        </w:tc>
        <w:tc>
          <w:tcPr>
            <w:tcW w:w="76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rPr>
            </w:pPr>
            <w:r>
              <w:rPr>
                <w:rFonts w:hint="eastAsia" w:ascii="宋体" w:hAnsi="宋体" w:cs="宋体"/>
                <w:sz w:val="28"/>
                <w:szCs w:val="28"/>
                <w:highlight w:val="yellow"/>
              </w:rPr>
              <w:t>75cm*25cm</w:t>
            </w:r>
          </w:p>
        </w:tc>
        <w:tc>
          <w:tcPr>
            <w:tcW w:w="577" w:type="pct"/>
            <w:tcBorders>
              <w:top w:val="single" w:color="auto" w:sz="4" w:space="0"/>
              <w:left w:val="single" w:color="auto" w:sz="4" w:space="0"/>
              <w:bottom w:val="single" w:color="000000" w:sz="4" w:space="0"/>
              <w:right w:val="single" w:color="auto" w:sz="4" w:space="0"/>
            </w:tcBorders>
            <w:vAlign w:val="center"/>
          </w:tcPr>
          <w:p>
            <w:pPr>
              <w:spacing w:line="240" w:lineRule="auto"/>
              <w:rPr>
                <w:rFonts w:hint="eastAsia" w:ascii="宋体" w:hAnsi="宋体" w:cs="宋体"/>
                <w:sz w:val="28"/>
                <w:szCs w:val="28"/>
                <w:highlight w:val="yellow"/>
              </w:rPr>
            </w:pPr>
            <w:r>
              <w:rPr>
                <w:rFonts w:hint="eastAsia" w:ascii="宋体" w:hAnsi="宋体" w:cs="宋体"/>
                <w:sz w:val="28"/>
                <w:szCs w:val="28"/>
                <w:highlight w:val="yellow"/>
                <w:lang w:val="en-US" w:eastAsia="zh-CN"/>
              </w:rPr>
              <w:t>1版</w:t>
            </w:r>
          </w:p>
        </w:tc>
        <w:tc>
          <w:tcPr>
            <w:tcW w:w="591" w:type="pct"/>
            <w:tcBorders>
              <w:top w:val="single" w:color="auto" w:sz="4" w:space="0"/>
              <w:left w:val="single" w:color="auto" w:sz="4" w:space="0"/>
              <w:bottom w:val="single" w:color="000000" w:sz="4" w:space="0"/>
              <w:right w:val="single" w:color="auto" w:sz="4" w:space="0"/>
            </w:tcBorders>
            <w:vAlign w:val="center"/>
          </w:tcPr>
          <w:p>
            <w:pPr>
              <w:spacing w:line="240" w:lineRule="auto"/>
              <w:rPr>
                <w:rFonts w:hint="eastAsia" w:ascii="宋体" w:hAnsi="宋体" w:cs="宋体"/>
                <w:sz w:val="28"/>
                <w:szCs w:val="28"/>
                <w:highlight w:val="yellow"/>
                <w:lang w:eastAsia="zh-CN"/>
              </w:rPr>
            </w:pPr>
            <w:r>
              <w:rPr>
                <w:rFonts w:hint="eastAsia" w:ascii="宋体" w:hAnsi="宋体" w:cs="宋体"/>
                <w:sz w:val="28"/>
                <w:szCs w:val="28"/>
                <w:highlight w:val="yellow"/>
                <w:lang w:val="en-US" w:eastAsia="zh-CN"/>
              </w:rPr>
              <w:t>3</w:t>
            </w:r>
            <w:r>
              <w:rPr>
                <w:rFonts w:hint="eastAsia" w:ascii="宋体" w:hAnsi="宋体" w:cs="宋体"/>
                <w:sz w:val="28"/>
                <w:szCs w:val="28"/>
                <w:highlight w:val="yellow"/>
              </w:rPr>
              <w:t>000</w:t>
            </w:r>
            <w:r>
              <w:rPr>
                <w:rFonts w:hint="eastAsia" w:ascii="宋体" w:hAnsi="宋体" w:cs="宋体"/>
                <w:sz w:val="28"/>
                <w:szCs w:val="28"/>
                <w:highlight w:val="yellow"/>
                <w:lang w:val="en-US" w:eastAsia="zh-CN"/>
              </w:rPr>
              <w:t>份</w:t>
            </w:r>
          </w:p>
        </w:tc>
        <w:tc>
          <w:tcPr>
            <w:tcW w:w="496" w:type="pct"/>
            <w:tcBorders>
              <w:top w:val="single" w:color="auto" w:sz="4" w:space="0"/>
              <w:left w:val="single" w:color="auto" w:sz="4" w:space="0"/>
              <w:bottom w:val="single" w:color="000000" w:sz="4" w:space="0"/>
              <w:right w:val="single" w:color="auto" w:sz="4" w:space="0"/>
            </w:tcBorders>
            <w:vAlign w:val="center"/>
          </w:tcPr>
          <w:p>
            <w:pPr>
              <w:spacing w:line="240" w:lineRule="auto"/>
              <w:rPr>
                <w:rFonts w:hint="eastAsia" w:ascii="宋体" w:hAnsi="宋体" w:cs="宋体"/>
                <w:sz w:val="28"/>
                <w:szCs w:val="28"/>
                <w:highlight w:val="yellow"/>
              </w:rPr>
            </w:pPr>
          </w:p>
        </w:tc>
        <w:tc>
          <w:tcPr>
            <w:tcW w:w="488" w:type="pct"/>
            <w:tcBorders>
              <w:top w:val="single" w:color="auto" w:sz="4" w:space="0"/>
              <w:left w:val="single" w:color="auto" w:sz="4" w:space="0"/>
              <w:bottom w:val="single" w:color="000000" w:sz="4" w:space="0"/>
              <w:right w:val="single" w:color="auto" w:sz="4" w:space="0"/>
            </w:tcBorders>
            <w:vAlign w:val="center"/>
          </w:tcPr>
          <w:p>
            <w:pPr>
              <w:spacing w:line="240" w:lineRule="auto"/>
              <w:rPr>
                <w:rFonts w:hint="eastAsia" w:ascii="宋体" w:hAnsi="宋体" w:cs="宋体"/>
                <w:sz w:val="28"/>
                <w:szCs w:val="28"/>
                <w:highlight w:val="yellow"/>
              </w:rPr>
            </w:pPr>
          </w:p>
        </w:tc>
      </w:tr>
      <w:tr>
        <w:tblPrEx>
          <w:tblCellMar>
            <w:top w:w="0" w:type="dxa"/>
            <w:left w:w="108" w:type="dxa"/>
            <w:bottom w:w="0" w:type="dxa"/>
            <w:right w:w="108" w:type="dxa"/>
          </w:tblCellMar>
        </w:tblPrEx>
        <w:trPr>
          <w:cantSplit/>
          <w:trHeight w:val="510" w:hRule="atLeast"/>
        </w:trPr>
        <w:tc>
          <w:tcPr>
            <w:tcW w:w="469" w:type="pct"/>
            <w:tcBorders>
              <w:top w:val="nil"/>
              <w:left w:val="single" w:color="auto" w:sz="4" w:space="0"/>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lang w:val="en-US" w:eastAsia="zh-CN"/>
              </w:rPr>
            </w:pPr>
            <w:r>
              <w:rPr>
                <w:rFonts w:hint="eastAsia" w:ascii="宋体" w:hAnsi="宋体" w:cs="宋体"/>
                <w:sz w:val="28"/>
                <w:szCs w:val="28"/>
                <w:highlight w:val="yellow"/>
                <w:lang w:val="en-US" w:eastAsia="zh-CN"/>
              </w:rPr>
              <w:t>36</w:t>
            </w:r>
          </w:p>
        </w:tc>
        <w:tc>
          <w:tcPr>
            <w:tcW w:w="489" w:type="pct"/>
            <w:tcBorders>
              <w:top w:val="nil"/>
              <w:left w:val="nil"/>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rPr>
            </w:pPr>
            <w:r>
              <w:rPr>
                <w:rFonts w:hint="eastAsia" w:ascii="宋体" w:hAnsi="宋体" w:cs="宋体"/>
                <w:sz w:val="28"/>
                <w:szCs w:val="28"/>
                <w:highlight w:val="yellow"/>
              </w:rPr>
              <w:t>宣传X展架</w:t>
            </w:r>
          </w:p>
        </w:tc>
        <w:tc>
          <w:tcPr>
            <w:tcW w:w="1124" w:type="pct"/>
            <w:tcBorders>
              <w:top w:val="nil"/>
              <w:left w:val="nil"/>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rPr>
            </w:pPr>
            <w:r>
              <w:rPr>
                <w:rFonts w:hint="eastAsia" w:ascii="宋体" w:hAnsi="宋体" w:cs="宋体"/>
                <w:sz w:val="28"/>
                <w:szCs w:val="28"/>
                <w:highlight w:val="yellow"/>
              </w:rPr>
              <w:t>活动安排表（分四天）</w:t>
            </w:r>
          </w:p>
        </w:tc>
        <w:tc>
          <w:tcPr>
            <w:tcW w:w="762" w:type="pct"/>
            <w:tcBorders>
              <w:top w:val="nil"/>
              <w:left w:val="nil"/>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rPr>
            </w:pPr>
            <w:r>
              <w:rPr>
                <w:rFonts w:hint="eastAsia" w:ascii="宋体" w:hAnsi="宋体" w:cs="宋体"/>
                <w:sz w:val="28"/>
                <w:szCs w:val="28"/>
                <w:highlight w:val="yellow"/>
              </w:rPr>
              <w:t>800mm*1800mm</w:t>
            </w:r>
          </w:p>
        </w:tc>
        <w:tc>
          <w:tcPr>
            <w:tcW w:w="577" w:type="pct"/>
            <w:tcBorders>
              <w:top w:val="nil"/>
              <w:left w:val="single" w:color="auto" w:sz="4" w:space="0"/>
              <w:bottom w:val="single" w:color="000000" w:sz="4" w:space="0"/>
              <w:right w:val="single" w:color="auto" w:sz="4" w:space="0"/>
            </w:tcBorders>
            <w:vAlign w:val="center"/>
          </w:tcPr>
          <w:p>
            <w:pPr>
              <w:spacing w:line="240" w:lineRule="auto"/>
              <w:rPr>
                <w:rFonts w:hint="eastAsia" w:ascii="宋体" w:hAnsi="宋体" w:cs="宋体"/>
                <w:sz w:val="28"/>
                <w:szCs w:val="28"/>
                <w:highlight w:val="yellow"/>
              </w:rPr>
            </w:pPr>
            <w:r>
              <w:rPr>
                <w:rFonts w:hint="eastAsia" w:ascii="宋体" w:hAnsi="宋体" w:cs="宋体"/>
                <w:sz w:val="28"/>
                <w:szCs w:val="28"/>
                <w:highlight w:val="yellow"/>
                <w:lang w:val="en-US" w:eastAsia="zh-CN"/>
              </w:rPr>
              <w:t>1版</w:t>
            </w:r>
          </w:p>
        </w:tc>
        <w:tc>
          <w:tcPr>
            <w:tcW w:w="591" w:type="pct"/>
            <w:tcBorders>
              <w:top w:val="nil"/>
              <w:left w:val="single" w:color="auto" w:sz="4" w:space="0"/>
              <w:bottom w:val="single" w:color="000000" w:sz="4" w:space="0"/>
              <w:right w:val="single" w:color="auto" w:sz="4" w:space="0"/>
            </w:tcBorders>
            <w:vAlign w:val="center"/>
          </w:tcPr>
          <w:p>
            <w:pPr>
              <w:spacing w:line="240" w:lineRule="auto"/>
              <w:rPr>
                <w:rFonts w:hint="eastAsia" w:ascii="宋体" w:hAnsi="宋体" w:cs="宋体"/>
                <w:sz w:val="28"/>
                <w:szCs w:val="28"/>
                <w:highlight w:val="yellow"/>
                <w:lang w:val="en-US" w:eastAsia="zh-CN"/>
              </w:rPr>
            </w:pPr>
            <w:r>
              <w:rPr>
                <w:rFonts w:hint="eastAsia" w:ascii="宋体" w:hAnsi="宋体" w:cs="宋体"/>
                <w:sz w:val="28"/>
                <w:szCs w:val="28"/>
                <w:highlight w:val="yellow"/>
                <w:lang w:val="en-US" w:eastAsia="zh-CN"/>
              </w:rPr>
              <w:t>4个</w:t>
            </w:r>
          </w:p>
        </w:tc>
        <w:tc>
          <w:tcPr>
            <w:tcW w:w="496" w:type="pct"/>
            <w:tcBorders>
              <w:top w:val="nil"/>
              <w:left w:val="single" w:color="auto" w:sz="4" w:space="0"/>
              <w:bottom w:val="single" w:color="000000" w:sz="4" w:space="0"/>
              <w:right w:val="single" w:color="auto" w:sz="4" w:space="0"/>
            </w:tcBorders>
            <w:vAlign w:val="center"/>
          </w:tcPr>
          <w:p>
            <w:pPr>
              <w:spacing w:line="240" w:lineRule="auto"/>
              <w:rPr>
                <w:rFonts w:hint="eastAsia" w:ascii="宋体" w:hAnsi="宋体" w:cs="宋体"/>
                <w:sz w:val="28"/>
                <w:szCs w:val="28"/>
                <w:highlight w:val="yellow"/>
              </w:rPr>
            </w:pPr>
          </w:p>
        </w:tc>
        <w:tc>
          <w:tcPr>
            <w:tcW w:w="488" w:type="pct"/>
            <w:tcBorders>
              <w:top w:val="nil"/>
              <w:left w:val="single" w:color="auto" w:sz="4" w:space="0"/>
              <w:bottom w:val="single" w:color="000000" w:sz="4" w:space="0"/>
              <w:right w:val="single" w:color="auto" w:sz="4" w:space="0"/>
            </w:tcBorders>
            <w:vAlign w:val="center"/>
          </w:tcPr>
          <w:p>
            <w:pPr>
              <w:spacing w:line="240" w:lineRule="auto"/>
              <w:rPr>
                <w:rFonts w:hint="eastAsia" w:ascii="宋体" w:hAnsi="宋体" w:cs="宋体"/>
                <w:sz w:val="28"/>
                <w:szCs w:val="28"/>
                <w:highlight w:val="yellow"/>
              </w:rPr>
            </w:pPr>
          </w:p>
        </w:tc>
      </w:tr>
      <w:tr>
        <w:trPr>
          <w:cantSplit/>
          <w:trHeight w:val="454" w:hRule="atLeast"/>
        </w:trPr>
        <w:tc>
          <w:tcPr>
            <w:tcW w:w="469" w:type="pct"/>
            <w:tcBorders>
              <w:top w:val="nil"/>
              <w:left w:val="single" w:color="auto" w:sz="4" w:space="0"/>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lang w:val="en-US" w:eastAsia="zh-CN"/>
              </w:rPr>
            </w:pPr>
            <w:r>
              <w:rPr>
                <w:rFonts w:hint="eastAsia" w:ascii="宋体" w:hAnsi="宋体" w:cs="宋体"/>
                <w:sz w:val="28"/>
                <w:szCs w:val="28"/>
                <w:highlight w:val="yellow"/>
                <w:lang w:val="en-US" w:eastAsia="zh-CN"/>
              </w:rPr>
              <w:t>37</w:t>
            </w:r>
          </w:p>
        </w:tc>
        <w:tc>
          <w:tcPr>
            <w:tcW w:w="489" w:type="pct"/>
            <w:tcBorders>
              <w:top w:val="nil"/>
              <w:left w:val="nil"/>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rPr>
            </w:pPr>
            <w:r>
              <w:rPr>
                <w:rFonts w:hint="eastAsia" w:ascii="宋体" w:hAnsi="宋体" w:cs="宋体"/>
                <w:sz w:val="28"/>
                <w:szCs w:val="28"/>
                <w:highlight w:val="yellow"/>
              </w:rPr>
              <w:t>动漫节地贴</w:t>
            </w:r>
          </w:p>
        </w:tc>
        <w:tc>
          <w:tcPr>
            <w:tcW w:w="1124" w:type="pct"/>
            <w:tcBorders>
              <w:top w:val="nil"/>
              <w:left w:val="nil"/>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rPr>
            </w:pPr>
            <w:r>
              <w:rPr>
                <w:rFonts w:hint="eastAsia" w:ascii="宋体" w:hAnsi="宋体" w:cs="宋体"/>
                <w:sz w:val="28"/>
                <w:szCs w:val="28"/>
                <w:highlight w:val="yellow"/>
              </w:rPr>
              <w:t>LOGO、时间。一楼四个出口处需要20个。</w:t>
            </w:r>
          </w:p>
        </w:tc>
        <w:tc>
          <w:tcPr>
            <w:tcW w:w="762" w:type="pct"/>
            <w:tcBorders>
              <w:top w:val="nil"/>
              <w:left w:val="nil"/>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rPr>
            </w:pPr>
            <w:r>
              <w:rPr>
                <w:rFonts w:hint="eastAsia" w:ascii="宋体" w:hAnsi="宋体" w:cs="宋体"/>
                <w:sz w:val="28"/>
                <w:szCs w:val="28"/>
                <w:highlight w:val="yellow"/>
              </w:rPr>
              <w:t>直径2000mm</w:t>
            </w:r>
          </w:p>
        </w:tc>
        <w:tc>
          <w:tcPr>
            <w:tcW w:w="577" w:type="pct"/>
            <w:tcBorders>
              <w:top w:val="nil"/>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lang w:val="en-US" w:eastAsia="zh-CN"/>
              </w:rPr>
            </w:pPr>
            <w:r>
              <w:rPr>
                <w:rFonts w:hint="eastAsia" w:ascii="宋体" w:hAnsi="宋体" w:cs="宋体"/>
                <w:sz w:val="28"/>
                <w:szCs w:val="28"/>
                <w:highlight w:val="yellow"/>
                <w:lang w:val="en-US" w:eastAsia="zh-CN"/>
              </w:rPr>
              <w:t>2版</w:t>
            </w:r>
          </w:p>
        </w:tc>
        <w:tc>
          <w:tcPr>
            <w:tcW w:w="591" w:type="pct"/>
            <w:tcBorders>
              <w:top w:val="nil"/>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rPr>
            </w:pPr>
            <w:r>
              <w:rPr>
                <w:rFonts w:hint="eastAsia" w:ascii="宋体" w:hAnsi="宋体" w:cs="宋体"/>
                <w:sz w:val="28"/>
                <w:szCs w:val="28"/>
                <w:highlight w:val="yellow"/>
                <w:lang w:val="en-US" w:eastAsia="zh-CN"/>
              </w:rPr>
              <w:t>8</w:t>
            </w:r>
            <w:r>
              <w:rPr>
                <w:rFonts w:hint="eastAsia" w:ascii="宋体" w:hAnsi="宋体" w:cs="宋体"/>
                <w:sz w:val="28"/>
                <w:szCs w:val="28"/>
                <w:highlight w:val="yellow"/>
              </w:rPr>
              <w:t>0个</w:t>
            </w:r>
          </w:p>
        </w:tc>
        <w:tc>
          <w:tcPr>
            <w:tcW w:w="496" w:type="pct"/>
            <w:tcBorders>
              <w:top w:val="nil"/>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rPr>
            </w:pPr>
          </w:p>
        </w:tc>
        <w:tc>
          <w:tcPr>
            <w:tcW w:w="488" w:type="pct"/>
            <w:tcBorders>
              <w:top w:val="nil"/>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rPr>
            </w:pPr>
          </w:p>
        </w:tc>
      </w:tr>
      <w:tr>
        <w:tblPrEx>
          <w:tblCellMar>
            <w:top w:w="0" w:type="dxa"/>
            <w:left w:w="108" w:type="dxa"/>
            <w:bottom w:w="0" w:type="dxa"/>
            <w:right w:w="108" w:type="dxa"/>
          </w:tblCellMar>
        </w:tblPrEx>
        <w:trPr>
          <w:cantSplit/>
          <w:trHeight w:val="435" w:hRule="atLeast"/>
        </w:trPr>
        <w:tc>
          <w:tcPr>
            <w:tcW w:w="469" w:type="pct"/>
            <w:vMerge w:val="restart"/>
            <w:tcBorders>
              <w:top w:val="nil"/>
              <w:left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lang w:val="en-US" w:eastAsia="zh-CN"/>
              </w:rPr>
            </w:pPr>
            <w:r>
              <w:rPr>
                <w:rFonts w:hint="eastAsia" w:ascii="宋体" w:hAnsi="宋体" w:cs="宋体"/>
                <w:sz w:val="28"/>
                <w:szCs w:val="28"/>
                <w:highlight w:val="yellow"/>
                <w:lang w:val="en-US" w:eastAsia="zh-CN"/>
              </w:rPr>
              <w:t>38</w:t>
            </w:r>
          </w:p>
        </w:tc>
        <w:tc>
          <w:tcPr>
            <w:tcW w:w="489" w:type="pct"/>
            <w:vMerge w:val="restart"/>
            <w:tcBorders>
              <w:top w:val="nil"/>
              <w:left w:val="nil"/>
              <w:right w:val="single" w:color="auto" w:sz="4" w:space="0"/>
            </w:tcBorders>
            <w:shd w:val="clear" w:color="auto" w:fill="auto"/>
            <w:vAlign w:val="center"/>
          </w:tcPr>
          <w:p>
            <w:pPr>
              <w:spacing w:line="240" w:lineRule="auto"/>
              <w:rPr>
                <w:rFonts w:hint="eastAsia" w:ascii="宋体" w:hAnsi="宋体" w:cs="宋体"/>
                <w:sz w:val="28"/>
                <w:szCs w:val="28"/>
                <w:highlight w:val="yellow"/>
                <w:lang w:val="en-US" w:eastAsia="zh-CN"/>
              </w:rPr>
            </w:pPr>
            <w:r>
              <w:rPr>
                <w:rFonts w:hint="eastAsia" w:ascii="宋体" w:hAnsi="宋体" w:cs="宋体"/>
                <w:sz w:val="28"/>
                <w:szCs w:val="28"/>
                <w:highlight w:val="yellow"/>
                <w:lang w:val="en-US" w:eastAsia="zh-CN"/>
              </w:rPr>
              <w:t>互动小游戏区</w:t>
            </w:r>
          </w:p>
          <w:p>
            <w:pPr>
              <w:spacing w:line="240" w:lineRule="auto"/>
              <w:rPr>
                <w:rFonts w:hint="eastAsia" w:ascii="宋体" w:hAnsi="宋体" w:cs="宋体"/>
                <w:sz w:val="28"/>
                <w:szCs w:val="28"/>
                <w:highlight w:val="yellow"/>
                <w:lang w:val="en-US" w:eastAsia="zh-CN"/>
              </w:rPr>
            </w:pPr>
            <w:r>
              <w:rPr>
                <w:rFonts w:hint="eastAsia" w:ascii="宋体" w:hAnsi="宋体" w:cs="宋体"/>
                <w:sz w:val="28"/>
                <w:szCs w:val="28"/>
                <w:highlight w:val="yellow"/>
                <w:lang w:val="en-US" w:eastAsia="zh-CN"/>
              </w:rPr>
              <w:t>物料设计制作</w:t>
            </w:r>
          </w:p>
        </w:tc>
        <w:tc>
          <w:tcPr>
            <w:tcW w:w="1124" w:type="pct"/>
            <w:tcBorders>
              <w:top w:val="nil"/>
              <w:left w:val="nil"/>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lang w:val="en-US" w:eastAsia="zh-CN"/>
              </w:rPr>
            </w:pPr>
            <w:r>
              <w:rPr>
                <w:rFonts w:hint="eastAsia" w:ascii="宋体" w:hAnsi="宋体" w:cs="宋体"/>
                <w:sz w:val="28"/>
                <w:szCs w:val="28"/>
                <w:highlight w:val="yellow"/>
                <w:lang w:val="en-US" w:eastAsia="zh-CN"/>
              </w:rPr>
              <w:t>互动游戏区背景板</w:t>
            </w:r>
          </w:p>
        </w:tc>
        <w:tc>
          <w:tcPr>
            <w:tcW w:w="76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rPr>
            </w:pPr>
            <w:r>
              <w:rPr>
                <w:rFonts w:hint="eastAsia" w:ascii="宋体" w:hAnsi="宋体" w:cs="宋体"/>
                <w:sz w:val="28"/>
                <w:szCs w:val="28"/>
                <w:highlight w:val="yellow"/>
                <w:lang w:val="en-US" w:eastAsia="zh-CN"/>
              </w:rPr>
              <w:t>4</w:t>
            </w:r>
            <w:r>
              <w:rPr>
                <w:rFonts w:hint="eastAsia" w:ascii="宋体" w:hAnsi="宋体" w:cs="宋体"/>
                <w:sz w:val="28"/>
                <w:szCs w:val="28"/>
                <w:highlight w:val="yellow"/>
              </w:rPr>
              <w:t>*</w:t>
            </w:r>
            <w:r>
              <w:rPr>
                <w:rFonts w:hint="eastAsia" w:ascii="宋体" w:hAnsi="宋体" w:cs="宋体"/>
                <w:sz w:val="28"/>
                <w:szCs w:val="28"/>
                <w:highlight w:val="yellow"/>
                <w:lang w:val="en-US" w:eastAsia="zh-CN"/>
              </w:rPr>
              <w:t>3</w:t>
            </w:r>
            <w:r>
              <w:rPr>
                <w:rFonts w:hint="eastAsia" w:ascii="宋体" w:hAnsi="宋体" w:cs="宋体"/>
                <w:sz w:val="28"/>
                <w:szCs w:val="28"/>
                <w:highlight w:val="yellow"/>
              </w:rPr>
              <w:t>m</w:t>
            </w:r>
          </w:p>
        </w:tc>
        <w:tc>
          <w:tcPr>
            <w:tcW w:w="577"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lang w:val="en-US" w:eastAsia="zh-CN"/>
              </w:rPr>
            </w:pPr>
            <w:r>
              <w:rPr>
                <w:rFonts w:hint="eastAsia" w:ascii="宋体" w:hAnsi="宋体" w:cs="宋体"/>
                <w:sz w:val="28"/>
                <w:szCs w:val="28"/>
                <w:highlight w:val="yellow"/>
                <w:lang w:val="en-US" w:eastAsia="zh-CN"/>
              </w:rPr>
              <w:t>6版</w:t>
            </w:r>
          </w:p>
        </w:tc>
        <w:tc>
          <w:tcPr>
            <w:tcW w:w="59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lang w:val="en-US" w:eastAsia="zh-CN"/>
              </w:rPr>
            </w:pPr>
            <w:r>
              <w:rPr>
                <w:rFonts w:hint="eastAsia" w:ascii="宋体" w:hAnsi="宋体" w:cs="宋体"/>
                <w:sz w:val="28"/>
                <w:szCs w:val="28"/>
                <w:highlight w:val="yellow"/>
                <w:lang w:val="en-US" w:eastAsia="zh-CN"/>
              </w:rPr>
              <w:t>6个</w:t>
            </w:r>
          </w:p>
        </w:tc>
        <w:tc>
          <w:tcPr>
            <w:tcW w:w="496"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rPr>
            </w:pPr>
          </w:p>
        </w:tc>
        <w:tc>
          <w:tcPr>
            <w:tcW w:w="48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rPr>
            </w:pPr>
          </w:p>
        </w:tc>
      </w:tr>
      <w:tr>
        <w:tblPrEx>
          <w:tblCellMar>
            <w:top w:w="0" w:type="dxa"/>
            <w:left w:w="108" w:type="dxa"/>
            <w:bottom w:w="0" w:type="dxa"/>
            <w:right w:w="108" w:type="dxa"/>
          </w:tblCellMar>
        </w:tblPrEx>
        <w:trPr>
          <w:cantSplit/>
          <w:trHeight w:val="435" w:hRule="atLeast"/>
        </w:trPr>
        <w:tc>
          <w:tcPr>
            <w:tcW w:w="469" w:type="pct"/>
            <w:vMerge w:val="continue"/>
            <w:tcBorders>
              <w:left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lang w:val="en-US" w:eastAsia="zh-CN"/>
              </w:rPr>
            </w:pPr>
          </w:p>
        </w:tc>
        <w:tc>
          <w:tcPr>
            <w:tcW w:w="489" w:type="pct"/>
            <w:vMerge w:val="continue"/>
            <w:tcBorders>
              <w:left w:val="nil"/>
              <w:right w:val="single" w:color="auto" w:sz="4" w:space="0"/>
            </w:tcBorders>
            <w:shd w:val="clear" w:color="auto" w:fill="auto"/>
            <w:vAlign w:val="center"/>
          </w:tcPr>
          <w:p>
            <w:pPr>
              <w:spacing w:line="240" w:lineRule="auto"/>
              <w:rPr>
                <w:rFonts w:hint="eastAsia" w:ascii="宋体" w:hAnsi="宋体" w:cs="宋体"/>
                <w:sz w:val="28"/>
                <w:szCs w:val="28"/>
                <w:highlight w:val="yellow"/>
                <w:lang w:val="en-US" w:eastAsia="zh-CN"/>
              </w:rPr>
            </w:pPr>
          </w:p>
        </w:tc>
        <w:tc>
          <w:tcPr>
            <w:tcW w:w="1124" w:type="pct"/>
            <w:tcBorders>
              <w:top w:val="nil"/>
              <w:left w:val="nil"/>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lang w:val="en-US" w:eastAsia="zh-CN"/>
              </w:rPr>
            </w:pPr>
            <w:r>
              <w:rPr>
                <w:rFonts w:hint="eastAsia" w:ascii="宋体" w:hAnsi="宋体" w:cs="宋体"/>
                <w:sz w:val="28"/>
                <w:szCs w:val="28"/>
                <w:highlight w:val="yellow"/>
                <w:lang w:val="en-US" w:eastAsia="zh-CN"/>
              </w:rPr>
              <w:t>互动游戏区游戏介绍X展架</w:t>
            </w:r>
          </w:p>
        </w:tc>
        <w:tc>
          <w:tcPr>
            <w:tcW w:w="76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lang w:val="en-US" w:eastAsia="zh-CN"/>
              </w:rPr>
            </w:pPr>
            <w:r>
              <w:rPr>
                <w:rFonts w:hint="eastAsia" w:ascii="宋体" w:hAnsi="宋体" w:cs="宋体"/>
                <w:sz w:val="28"/>
                <w:szCs w:val="28"/>
                <w:highlight w:val="yellow"/>
                <w:lang w:val="en-US" w:eastAsia="zh-CN"/>
              </w:rPr>
              <w:t>8</w:t>
            </w:r>
            <w:r>
              <w:rPr>
                <w:rFonts w:hint="eastAsia" w:ascii="宋体" w:hAnsi="宋体" w:cs="宋体"/>
                <w:sz w:val="28"/>
                <w:szCs w:val="28"/>
                <w:highlight w:val="yellow"/>
              </w:rPr>
              <w:t>00mm*</w:t>
            </w:r>
            <w:r>
              <w:rPr>
                <w:rFonts w:hint="eastAsia" w:ascii="宋体" w:hAnsi="宋体" w:cs="宋体"/>
                <w:sz w:val="28"/>
                <w:szCs w:val="28"/>
                <w:highlight w:val="yellow"/>
                <w:lang w:val="en-US" w:eastAsia="zh-CN"/>
              </w:rPr>
              <w:t>18</w:t>
            </w:r>
            <w:r>
              <w:rPr>
                <w:rFonts w:hint="eastAsia" w:ascii="宋体" w:hAnsi="宋体" w:cs="宋体"/>
                <w:sz w:val="28"/>
                <w:szCs w:val="28"/>
                <w:highlight w:val="yellow"/>
              </w:rPr>
              <w:t>00mm</w:t>
            </w:r>
          </w:p>
        </w:tc>
        <w:tc>
          <w:tcPr>
            <w:tcW w:w="577"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lang w:val="en-US" w:eastAsia="zh-CN"/>
              </w:rPr>
            </w:pPr>
            <w:r>
              <w:rPr>
                <w:rFonts w:hint="eastAsia" w:ascii="宋体" w:hAnsi="宋体" w:cs="宋体"/>
                <w:sz w:val="28"/>
                <w:szCs w:val="28"/>
                <w:highlight w:val="yellow"/>
                <w:lang w:val="en-US" w:eastAsia="zh-CN"/>
              </w:rPr>
              <w:t>6版</w:t>
            </w:r>
          </w:p>
        </w:tc>
        <w:tc>
          <w:tcPr>
            <w:tcW w:w="59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lang w:val="en-US" w:eastAsia="zh-CN"/>
              </w:rPr>
            </w:pPr>
            <w:r>
              <w:rPr>
                <w:rFonts w:hint="eastAsia" w:ascii="宋体" w:hAnsi="宋体" w:cs="宋体"/>
                <w:sz w:val="28"/>
                <w:szCs w:val="28"/>
                <w:highlight w:val="yellow"/>
                <w:lang w:val="en-US" w:eastAsia="zh-CN"/>
              </w:rPr>
              <w:t>6个</w:t>
            </w:r>
          </w:p>
        </w:tc>
        <w:tc>
          <w:tcPr>
            <w:tcW w:w="496"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rPr>
            </w:pPr>
          </w:p>
        </w:tc>
        <w:tc>
          <w:tcPr>
            <w:tcW w:w="48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rPr>
            </w:pPr>
          </w:p>
        </w:tc>
      </w:tr>
      <w:tr>
        <w:tblPrEx>
          <w:tblCellMar>
            <w:top w:w="0" w:type="dxa"/>
            <w:left w:w="108" w:type="dxa"/>
            <w:bottom w:w="0" w:type="dxa"/>
            <w:right w:w="108" w:type="dxa"/>
          </w:tblCellMar>
        </w:tblPrEx>
        <w:trPr>
          <w:cantSplit/>
          <w:trHeight w:val="435" w:hRule="atLeast"/>
        </w:trPr>
        <w:tc>
          <w:tcPr>
            <w:tcW w:w="469" w:type="pct"/>
            <w:vMerge w:val="continue"/>
            <w:tcBorders>
              <w:left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lang w:val="en-US" w:eastAsia="zh-CN"/>
              </w:rPr>
            </w:pPr>
          </w:p>
        </w:tc>
        <w:tc>
          <w:tcPr>
            <w:tcW w:w="489" w:type="pct"/>
            <w:vMerge w:val="continue"/>
            <w:tcBorders>
              <w:left w:val="nil"/>
              <w:right w:val="single" w:color="auto" w:sz="4" w:space="0"/>
            </w:tcBorders>
            <w:shd w:val="clear" w:color="auto" w:fill="auto"/>
            <w:vAlign w:val="center"/>
          </w:tcPr>
          <w:p>
            <w:pPr>
              <w:spacing w:line="240" w:lineRule="auto"/>
              <w:rPr>
                <w:rFonts w:hint="eastAsia" w:ascii="宋体" w:hAnsi="宋体" w:cs="宋体"/>
                <w:sz w:val="28"/>
                <w:szCs w:val="28"/>
                <w:highlight w:val="yellow"/>
                <w:lang w:val="en-US" w:eastAsia="zh-CN"/>
              </w:rPr>
            </w:pPr>
          </w:p>
        </w:tc>
        <w:tc>
          <w:tcPr>
            <w:tcW w:w="1124" w:type="pct"/>
            <w:tcBorders>
              <w:top w:val="nil"/>
              <w:left w:val="nil"/>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lang w:val="en-US" w:eastAsia="zh-CN"/>
              </w:rPr>
            </w:pPr>
            <w:r>
              <w:rPr>
                <w:rFonts w:hint="eastAsia" w:ascii="宋体" w:hAnsi="宋体" w:cs="宋体"/>
                <w:sz w:val="28"/>
                <w:szCs w:val="28"/>
                <w:highlight w:val="yellow"/>
                <w:lang w:val="en-US" w:eastAsia="zh-CN"/>
              </w:rPr>
              <w:t>长条折叠桌+桌套</w:t>
            </w:r>
          </w:p>
        </w:tc>
        <w:tc>
          <w:tcPr>
            <w:tcW w:w="76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lang w:val="en-US" w:eastAsia="zh-CN"/>
              </w:rPr>
            </w:pPr>
            <w:r>
              <w:rPr>
                <w:rFonts w:hint="eastAsia" w:ascii="宋体" w:hAnsi="宋体" w:cs="宋体"/>
                <w:sz w:val="28"/>
                <w:szCs w:val="28"/>
                <w:highlight w:val="yellow"/>
                <w:lang w:val="en-US" w:eastAsia="zh-CN"/>
              </w:rPr>
              <w:t>1.2*0.5*0.75m</w:t>
            </w:r>
          </w:p>
        </w:tc>
        <w:tc>
          <w:tcPr>
            <w:tcW w:w="577"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lang w:val="en-US" w:eastAsia="zh-CN"/>
              </w:rPr>
            </w:pPr>
            <w:r>
              <w:rPr>
                <w:rFonts w:hint="eastAsia" w:ascii="宋体" w:hAnsi="宋体" w:cs="宋体"/>
                <w:sz w:val="28"/>
                <w:szCs w:val="28"/>
                <w:highlight w:val="yellow"/>
                <w:lang w:val="en-US" w:eastAsia="zh-CN"/>
              </w:rPr>
              <w:t>/</w:t>
            </w:r>
          </w:p>
        </w:tc>
        <w:tc>
          <w:tcPr>
            <w:tcW w:w="59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lang w:val="en-US" w:eastAsia="zh-CN"/>
              </w:rPr>
            </w:pPr>
            <w:r>
              <w:rPr>
                <w:rFonts w:hint="eastAsia" w:ascii="宋体" w:hAnsi="宋体" w:cs="宋体"/>
                <w:sz w:val="28"/>
                <w:szCs w:val="28"/>
                <w:highlight w:val="yellow"/>
                <w:lang w:val="en-US" w:eastAsia="zh-CN"/>
              </w:rPr>
              <w:t>6张</w:t>
            </w:r>
          </w:p>
        </w:tc>
        <w:tc>
          <w:tcPr>
            <w:tcW w:w="496"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rPr>
            </w:pPr>
          </w:p>
        </w:tc>
        <w:tc>
          <w:tcPr>
            <w:tcW w:w="48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rPr>
            </w:pPr>
          </w:p>
        </w:tc>
      </w:tr>
      <w:tr>
        <w:tblPrEx>
          <w:tblCellMar>
            <w:top w:w="0" w:type="dxa"/>
            <w:left w:w="108" w:type="dxa"/>
            <w:bottom w:w="0" w:type="dxa"/>
            <w:right w:w="108" w:type="dxa"/>
          </w:tblCellMar>
        </w:tblPrEx>
        <w:trPr>
          <w:cantSplit/>
          <w:trHeight w:val="435" w:hRule="atLeast"/>
        </w:trPr>
        <w:tc>
          <w:tcPr>
            <w:tcW w:w="469" w:type="pct"/>
            <w:vMerge w:val="continue"/>
            <w:tcBorders>
              <w:left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lang w:val="en-US" w:eastAsia="zh-CN"/>
              </w:rPr>
            </w:pPr>
          </w:p>
        </w:tc>
        <w:tc>
          <w:tcPr>
            <w:tcW w:w="489" w:type="pct"/>
            <w:vMerge w:val="continue"/>
            <w:tcBorders>
              <w:left w:val="nil"/>
              <w:right w:val="single" w:color="auto" w:sz="4" w:space="0"/>
            </w:tcBorders>
            <w:shd w:val="clear" w:color="auto" w:fill="auto"/>
            <w:vAlign w:val="center"/>
          </w:tcPr>
          <w:p>
            <w:pPr>
              <w:spacing w:line="240" w:lineRule="auto"/>
              <w:rPr>
                <w:rFonts w:hint="eastAsia" w:ascii="宋体" w:hAnsi="宋体" w:cs="宋体"/>
                <w:sz w:val="28"/>
                <w:szCs w:val="28"/>
                <w:highlight w:val="yellow"/>
                <w:lang w:val="en-US" w:eastAsia="zh-CN"/>
              </w:rPr>
            </w:pPr>
          </w:p>
        </w:tc>
        <w:tc>
          <w:tcPr>
            <w:tcW w:w="1124" w:type="pct"/>
            <w:tcBorders>
              <w:top w:val="nil"/>
              <w:left w:val="nil"/>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lang w:val="en-US" w:eastAsia="zh-CN"/>
              </w:rPr>
            </w:pPr>
            <w:r>
              <w:rPr>
                <w:rFonts w:hint="eastAsia" w:ascii="宋体" w:hAnsi="宋体" w:cs="宋体"/>
                <w:sz w:val="28"/>
                <w:szCs w:val="28"/>
                <w:highlight w:val="yellow"/>
                <w:lang w:val="en-US" w:eastAsia="zh-CN"/>
              </w:rPr>
              <w:t>靠背折叠椅</w:t>
            </w:r>
          </w:p>
        </w:tc>
        <w:tc>
          <w:tcPr>
            <w:tcW w:w="76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lang w:val="en-US" w:eastAsia="zh-CN"/>
              </w:rPr>
            </w:pPr>
            <w:r>
              <w:rPr>
                <w:rFonts w:hint="eastAsia" w:ascii="宋体" w:hAnsi="宋体" w:cs="宋体"/>
                <w:sz w:val="28"/>
                <w:szCs w:val="28"/>
                <w:highlight w:val="yellow"/>
                <w:lang w:val="en-US" w:eastAsia="zh-CN"/>
              </w:rPr>
              <w:t>/</w:t>
            </w:r>
          </w:p>
        </w:tc>
        <w:tc>
          <w:tcPr>
            <w:tcW w:w="577"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lang w:val="en-US" w:eastAsia="zh-CN"/>
              </w:rPr>
            </w:pPr>
            <w:r>
              <w:rPr>
                <w:rFonts w:hint="eastAsia" w:ascii="宋体" w:hAnsi="宋体" w:cs="宋体"/>
                <w:sz w:val="28"/>
                <w:szCs w:val="28"/>
                <w:highlight w:val="yellow"/>
                <w:lang w:val="en-US" w:eastAsia="zh-CN"/>
              </w:rPr>
              <w:t>/</w:t>
            </w:r>
          </w:p>
        </w:tc>
        <w:tc>
          <w:tcPr>
            <w:tcW w:w="59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lang w:val="en-US" w:eastAsia="zh-CN"/>
              </w:rPr>
            </w:pPr>
            <w:r>
              <w:rPr>
                <w:rFonts w:hint="eastAsia" w:ascii="宋体" w:hAnsi="宋体" w:cs="宋体"/>
                <w:sz w:val="28"/>
                <w:szCs w:val="28"/>
                <w:highlight w:val="yellow"/>
                <w:lang w:val="en-US" w:eastAsia="zh-CN"/>
              </w:rPr>
              <w:t>12把</w:t>
            </w:r>
          </w:p>
        </w:tc>
        <w:tc>
          <w:tcPr>
            <w:tcW w:w="496"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rPr>
            </w:pPr>
          </w:p>
        </w:tc>
        <w:tc>
          <w:tcPr>
            <w:tcW w:w="48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rPr>
            </w:pPr>
          </w:p>
        </w:tc>
      </w:tr>
      <w:tr>
        <w:tblPrEx>
          <w:tblCellMar>
            <w:top w:w="0" w:type="dxa"/>
            <w:left w:w="108" w:type="dxa"/>
            <w:bottom w:w="0" w:type="dxa"/>
            <w:right w:w="108" w:type="dxa"/>
          </w:tblCellMar>
        </w:tblPrEx>
        <w:trPr>
          <w:cantSplit/>
          <w:trHeight w:val="435" w:hRule="atLeast"/>
        </w:trPr>
        <w:tc>
          <w:tcPr>
            <w:tcW w:w="469" w:type="pct"/>
            <w:vMerge w:val="continue"/>
            <w:tcBorders>
              <w:left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lang w:val="en-US" w:eastAsia="zh-CN"/>
              </w:rPr>
            </w:pPr>
          </w:p>
        </w:tc>
        <w:tc>
          <w:tcPr>
            <w:tcW w:w="489" w:type="pct"/>
            <w:vMerge w:val="continue"/>
            <w:tcBorders>
              <w:left w:val="nil"/>
              <w:right w:val="single" w:color="auto" w:sz="4" w:space="0"/>
            </w:tcBorders>
            <w:shd w:val="clear" w:color="auto" w:fill="auto"/>
            <w:vAlign w:val="center"/>
          </w:tcPr>
          <w:p>
            <w:pPr>
              <w:spacing w:line="240" w:lineRule="auto"/>
              <w:rPr>
                <w:rFonts w:hint="eastAsia" w:ascii="宋体" w:hAnsi="宋体" w:cs="宋体"/>
                <w:sz w:val="28"/>
                <w:szCs w:val="28"/>
                <w:highlight w:val="yellow"/>
                <w:lang w:val="en-US" w:eastAsia="zh-CN"/>
              </w:rPr>
            </w:pPr>
          </w:p>
        </w:tc>
        <w:tc>
          <w:tcPr>
            <w:tcW w:w="1124" w:type="pct"/>
            <w:tcBorders>
              <w:top w:val="nil"/>
              <w:left w:val="nil"/>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lang w:val="en-US" w:eastAsia="zh-CN"/>
              </w:rPr>
            </w:pPr>
            <w:r>
              <w:rPr>
                <w:rFonts w:hint="eastAsia" w:ascii="宋体" w:hAnsi="宋体" w:cs="宋体"/>
                <w:sz w:val="28"/>
                <w:szCs w:val="28"/>
                <w:highlight w:val="yellow"/>
                <w:lang w:val="en-US" w:eastAsia="zh-CN"/>
              </w:rPr>
              <w:t>抽奖转盘</w:t>
            </w:r>
          </w:p>
        </w:tc>
        <w:tc>
          <w:tcPr>
            <w:tcW w:w="76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lang w:val="en-US" w:eastAsia="zh-CN"/>
              </w:rPr>
            </w:pPr>
            <w:r>
              <w:rPr>
                <w:rFonts w:hint="eastAsia" w:ascii="宋体" w:hAnsi="宋体" w:cs="宋体"/>
                <w:sz w:val="28"/>
                <w:szCs w:val="28"/>
                <w:highlight w:val="yellow"/>
                <w:lang w:val="en-US" w:eastAsia="zh-CN"/>
              </w:rPr>
              <w:t>1</w:t>
            </w:r>
            <w:r>
              <w:rPr>
                <w:rFonts w:hint="eastAsia" w:ascii="宋体" w:hAnsi="宋体" w:cs="宋体"/>
                <w:sz w:val="28"/>
                <w:szCs w:val="28"/>
                <w:highlight w:val="yellow"/>
              </w:rPr>
              <w:t>*</w:t>
            </w:r>
            <w:r>
              <w:rPr>
                <w:rFonts w:hint="eastAsia" w:ascii="宋体" w:hAnsi="宋体" w:cs="宋体"/>
                <w:sz w:val="28"/>
                <w:szCs w:val="28"/>
                <w:highlight w:val="yellow"/>
                <w:lang w:val="en-US" w:eastAsia="zh-CN"/>
              </w:rPr>
              <w:t>2</w:t>
            </w:r>
            <w:r>
              <w:rPr>
                <w:rFonts w:hint="eastAsia" w:ascii="宋体" w:hAnsi="宋体" w:cs="宋体"/>
                <w:sz w:val="28"/>
                <w:szCs w:val="28"/>
                <w:highlight w:val="yellow"/>
              </w:rPr>
              <w:t>m</w:t>
            </w:r>
          </w:p>
        </w:tc>
        <w:tc>
          <w:tcPr>
            <w:tcW w:w="577"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lang w:val="en-US" w:eastAsia="zh-CN"/>
              </w:rPr>
            </w:pPr>
            <w:r>
              <w:rPr>
                <w:rFonts w:hint="eastAsia" w:ascii="宋体" w:hAnsi="宋体" w:cs="宋体"/>
                <w:sz w:val="28"/>
                <w:szCs w:val="28"/>
                <w:highlight w:val="yellow"/>
                <w:lang w:val="en-US" w:eastAsia="zh-CN"/>
              </w:rPr>
              <w:t>1版</w:t>
            </w:r>
          </w:p>
        </w:tc>
        <w:tc>
          <w:tcPr>
            <w:tcW w:w="59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lang w:val="en-US" w:eastAsia="zh-CN"/>
              </w:rPr>
            </w:pPr>
            <w:r>
              <w:rPr>
                <w:rFonts w:hint="eastAsia" w:ascii="宋体" w:hAnsi="宋体" w:cs="宋体"/>
                <w:sz w:val="28"/>
                <w:szCs w:val="28"/>
                <w:highlight w:val="yellow"/>
                <w:lang w:val="en-US" w:eastAsia="zh-CN"/>
              </w:rPr>
              <w:t>1个</w:t>
            </w:r>
          </w:p>
        </w:tc>
        <w:tc>
          <w:tcPr>
            <w:tcW w:w="496"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rPr>
            </w:pPr>
          </w:p>
        </w:tc>
        <w:tc>
          <w:tcPr>
            <w:tcW w:w="48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rPr>
            </w:pPr>
          </w:p>
        </w:tc>
      </w:tr>
      <w:tr>
        <w:tblPrEx>
          <w:tblCellMar>
            <w:top w:w="0" w:type="dxa"/>
            <w:left w:w="108" w:type="dxa"/>
            <w:bottom w:w="0" w:type="dxa"/>
            <w:right w:w="108" w:type="dxa"/>
          </w:tblCellMar>
        </w:tblPrEx>
        <w:trPr>
          <w:cantSplit/>
          <w:trHeight w:val="435" w:hRule="atLeast"/>
        </w:trPr>
        <w:tc>
          <w:tcPr>
            <w:tcW w:w="469" w:type="pct"/>
            <w:vMerge w:val="continue"/>
            <w:tcBorders>
              <w:left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lang w:val="en-US" w:eastAsia="zh-CN"/>
              </w:rPr>
            </w:pPr>
          </w:p>
        </w:tc>
        <w:tc>
          <w:tcPr>
            <w:tcW w:w="489" w:type="pct"/>
            <w:vMerge w:val="continue"/>
            <w:tcBorders>
              <w:left w:val="nil"/>
              <w:right w:val="single" w:color="auto" w:sz="4" w:space="0"/>
            </w:tcBorders>
            <w:shd w:val="clear" w:color="auto" w:fill="auto"/>
            <w:vAlign w:val="center"/>
          </w:tcPr>
          <w:p>
            <w:pPr>
              <w:spacing w:line="240" w:lineRule="auto"/>
              <w:rPr>
                <w:rFonts w:hint="eastAsia" w:ascii="宋体" w:hAnsi="宋体" w:cs="宋体"/>
                <w:sz w:val="28"/>
                <w:szCs w:val="28"/>
                <w:highlight w:val="yellow"/>
                <w:lang w:val="en-US" w:eastAsia="zh-CN"/>
              </w:rPr>
            </w:pPr>
          </w:p>
        </w:tc>
        <w:tc>
          <w:tcPr>
            <w:tcW w:w="1124" w:type="pct"/>
            <w:tcBorders>
              <w:top w:val="nil"/>
              <w:left w:val="nil"/>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lang w:val="en-US" w:eastAsia="zh-CN"/>
              </w:rPr>
            </w:pPr>
            <w:r>
              <w:rPr>
                <w:rFonts w:hint="eastAsia" w:ascii="宋体" w:hAnsi="宋体" w:cs="宋体"/>
                <w:sz w:val="28"/>
                <w:szCs w:val="28"/>
                <w:highlight w:val="yellow"/>
                <w:lang w:val="en-US" w:eastAsia="zh-CN"/>
              </w:rPr>
              <w:t>礼品兑换规则X展架</w:t>
            </w:r>
          </w:p>
        </w:tc>
        <w:tc>
          <w:tcPr>
            <w:tcW w:w="76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lang w:val="en-US" w:eastAsia="zh-CN"/>
              </w:rPr>
            </w:pPr>
            <w:r>
              <w:rPr>
                <w:rFonts w:hint="eastAsia" w:ascii="宋体" w:hAnsi="宋体" w:cs="宋体"/>
                <w:sz w:val="28"/>
                <w:szCs w:val="28"/>
                <w:highlight w:val="yellow"/>
                <w:lang w:val="en-US" w:eastAsia="zh-CN"/>
              </w:rPr>
              <w:t>8</w:t>
            </w:r>
            <w:r>
              <w:rPr>
                <w:rFonts w:hint="eastAsia" w:ascii="宋体" w:hAnsi="宋体" w:cs="宋体"/>
                <w:sz w:val="28"/>
                <w:szCs w:val="28"/>
                <w:highlight w:val="yellow"/>
              </w:rPr>
              <w:t>00mm*</w:t>
            </w:r>
            <w:r>
              <w:rPr>
                <w:rFonts w:hint="eastAsia" w:ascii="宋体" w:hAnsi="宋体" w:cs="宋体"/>
                <w:sz w:val="28"/>
                <w:szCs w:val="28"/>
                <w:highlight w:val="yellow"/>
                <w:lang w:val="en-US" w:eastAsia="zh-CN"/>
              </w:rPr>
              <w:t>18</w:t>
            </w:r>
            <w:r>
              <w:rPr>
                <w:rFonts w:hint="eastAsia" w:ascii="宋体" w:hAnsi="宋体" w:cs="宋体"/>
                <w:sz w:val="28"/>
                <w:szCs w:val="28"/>
                <w:highlight w:val="yellow"/>
              </w:rPr>
              <w:t>00mm</w:t>
            </w:r>
          </w:p>
        </w:tc>
        <w:tc>
          <w:tcPr>
            <w:tcW w:w="577"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lang w:val="en-US" w:eastAsia="zh-CN"/>
              </w:rPr>
            </w:pPr>
            <w:r>
              <w:rPr>
                <w:rFonts w:hint="eastAsia" w:ascii="宋体" w:hAnsi="宋体" w:cs="宋体"/>
                <w:sz w:val="28"/>
                <w:szCs w:val="28"/>
                <w:highlight w:val="yellow"/>
                <w:lang w:val="en-US" w:eastAsia="zh-CN"/>
              </w:rPr>
              <w:t>1版</w:t>
            </w:r>
          </w:p>
        </w:tc>
        <w:tc>
          <w:tcPr>
            <w:tcW w:w="59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lang w:val="en-US" w:eastAsia="zh-CN"/>
              </w:rPr>
            </w:pPr>
            <w:r>
              <w:rPr>
                <w:rFonts w:hint="eastAsia" w:ascii="宋体" w:hAnsi="宋体" w:cs="宋体"/>
                <w:sz w:val="28"/>
                <w:szCs w:val="28"/>
                <w:highlight w:val="yellow"/>
                <w:lang w:val="en-US" w:eastAsia="zh-CN"/>
              </w:rPr>
              <w:t>1个</w:t>
            </w:r>
          </w:p>
        </w:tc>
        <w:tc>
          <w:tcPr>
            <w:tcW w:w="496"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rPr>
            </w:pPr>
          </w:p>
        </w:tc>
        <w:tc>
          <w:tcPr>
            <w:tcW w:w="48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rPr>
            </w:pPr>
          </w:p>
        </w:tc>
      </w:tr>
      <w:tr>
        <w:tblPrEx>
          <w:tblCellMar>
            <w:top w:w="0" w:type="dxa"/>
            <w:left w:w="108" w:type="dxa"/>
            <w:bottom w:w="0" w:type="dxa"/>
            <w:right w:w="108" w:type="dxa"/>
          </w:tblCellMar>
        </w:tblPrEx>
        <w:trPr>
          <w:cantSplit/>
          <w:trHeight w:val="577" w:hRule="atLeast"/>
        </w:trPr>
        <w:tc>
          <w:tcPr>
            <w:tcW w:w="469" w:type="pct"/>
            <w:vMerge w:val="continue"/>
            <w:tcBorders>
              <w:left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rPr>
            </w:pPr>
          </w:p>
        </w:tc>
        <w:tc>
          <w:tcPr>
            <w:tcW w:w="489" w:type="pct"/>
            <w:vMerge w:val="continue"/>
            <w:tcBorders>
              <w:left w:val="nil"/>
              <w:right w:val="single" w:color="auto" w:sz="4" w:space="0"/>
            </w:tcBorders>
            <w:shd w:val="clear" w:color="auto" w:fill="auto"/>
            <w:vAlign w:val="center"/>
          </w:tcPr>
          <w:p>
            <w:pPr>
              <w:spacing w:line="240" w:lineRule="auto"/>
              <w:rPr>
                <w:rFonts w:hint="eastAsia" w:ascii="宋体" w:hAnsi="宋体" w:cs="宋体"/>
                <w:sz w:val="28"/>
                <w:szCs w:val="28"/>
                <w:highlight w:val="yellow"/>
              </w:rPr>
            </w:pPr>
          </w:p>
        </w:tc>
        <w:tc>
          <w:tcPr>
            <w:tcW w:w="1124" w:type="pct"/>
            <w:tcBorders>
              <w:top w:val="nil"/>
              <w:left w:val="nil"/>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lang w:val="en-US" w:eastAsia="zh-CN"/>
              </w:rPr>
            </w:pPr>
            <w:r>
              <w:rPr>
                <w:rFonts w:hint="eastAsia" w:ascii="宋体" w:hAnsi="宋体" w:cs="宋体"/>
                <w:sz w:val="28"/>
                <w:szCs w:val="28"/>
                <w:highlight w:val="yellow"/>
                <w:lang w:val="en-US" w:eastAsia="zh-CN"/>
              </w:rPr>
              <w:t>宣传制作物（活动宣传物料、海报、易拉宝、）</w:t>
            </w:r>
          </w:p>
        </w:tc>
        <w:tc>
          <w:tcPr>
            <w:tcW w:w="76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lang w:val="en-US" w:eastAsia="zh-CN"/>
              </w:rPr>
            </w:pPr>
            <w:r>
              <w:rPr>
                <w:rFonts w:hint="eastAsia" w:ascii="宋体" w:hAnsi="宋体" w:cs="宋体"/>
                <w:sz w:val="28"/>
                <w:szCs w:val="28"/>
                <w:highlight w:val="yellow"/>
                <w:lang w:val="en-US" w:eastAsia="zh-CN"/>
              </w:rPr>
              <w:t>/</w:t>
            </w:r>
          </w:p>
        </w:tc>
        <w:tc>
          <w:tcPr>
            <w:tcW w:w="577"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rPr>
            </w:pPr>
            <w:r>
              <w:rPr>
                <w:rFonts w:hint="eastAsia" w:ascii="宋体" w:hAnsi="宋体" w:cs="宋体"/>
                <w:sz w:val="28"/>
                <w:szCs w:val="28"/>
                <w:highlight w:val="yellow"/>
                <w:lang w:val="en-US" w:eastAsia="zh-CN"/>
              </w:rPr>
              <w:t>1项</w:t>
            </w:r>
          </w:p>
        </w:tc>
        <w:tc>
          <w:tcPr>
            <w:tcW w:w="59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lang w:val="en-US"/>
              </w:rPr>
            </w:pPr>
            <w:r>
              <w:rPr>
                <w:rFonts w:hint="eastAsia" w:ascii="宋体" w:hAnsi="宋体" w:cs="宋体"/>
                <w:sz w:val="28"/>
                <w:szCs w:val="28"/>
                <w:highlight w:val="yellow"/>
                <w:lang w:val="en-US" w:eastAsia="zh-CN"/>
              </w:rPr>
              <w:t>10张</w:t>
            </w:r>
          </w:p>
        </w:tc>
        <w:tc>
          <w:tcPr>
            <w:tcW w:w="496"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rPr>
            </w:pPr>
          </w:p>
        </w:tc>
        <w:tc>
          <w:tcPr>
            <w:tcW w:w="48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rPr>
            </w:pPr>
          </w:p>
        </w:tc>
      </w:tr>
      <w:tr>
        <w:tblPrEx>
          <w:tblCellMar>
            <w:top w:w="0" w:type="dxa"/>
            <w:left w:w="108" w:type="dxa"/>
            <w:bottom w:w="0" w:type="dxa"/>
            <w:right w:w="108" w:type="dxa"/>
          </w:tblCellMar>
        </w:tblPrEx>
        <w:trPr>
          <w:cantSplit/>
          <w:trHeight w:val="540" w:hRule="atLeast"/>
        </w:trPr>
        <w:tc>
          <w:tcPr>
            <w:tcW w:w="469" w:type="pct"/>
            <w:vMerge w:val="continue"/>
            <w:tcBorders>
              <w:left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rPr>
            </w:pPr>
          </w:p>
        </w:tc>
        <w:tc>
          <w:tcPr>
            <w:tcW w:w="489" w:type="pct"/>
            <w:vMerge w:val="continue"/>
            <w:tcBorders>
              <w:left w:val="nil"/>
              <w:right w:val="single" w:color="auto" w:sz="4" w:space="0"/>
            </w:tcBorders>
            <w:shd w:val="clear" w:color="auto" w:fill="auto"/>
            <w:vAlign w:val="center"/>
          </w:tcPr>
          <w:p>
            <w:pPr>
              <w:spacing w:line="240" w:lineRule="auto"/>
              <w:rPr>
                <w:rFonts w:hint="eastAsia" w:ascii="宋体" w:hAnsi="宋体" w:cs="宋体"/>
                <w:sz w:val="28"/>
                <w:szCs w:val="28"/>
                <w:highlight w:val="yellow"/>
              </w:rPr>
            </w:pPr>
          </w:p>
        </w:tc>
        <w:tc>
          <w:tcPr>
            <w:tcW w:w="1124" w:type="pct"/>
            <w:tcBorders>
              <w:top w:val="nil"/>
              <w:left w:val="nil"/>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lang w:val="en-US" w:eastAsia="zh-CN"/>
              </w:rPr>
            </w:pPr>
            <w:r>
              <w:rPr>
                <w:rFonts w:hint="eastAsia" w:ascii="宋体" w:hAnsi="宋体" w:cs="宋体"/>
                <w:sz w:val="28"/>
                <w:szCs w:val="28"/>
                <w:highlight w:val="yellow"/>
                <w:lang w:val="en-US" w:eastAsia="zh-CN"/>
              </w:rPr>
              <w:t>游戏集章卡片</w:t>
            </w:r>
          </w:p>
        </w:tc>
        <w:tc>
          <w:tcPr>
            <w:tcW w:w="76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lang w:val="en-US" w:eastAsia="zh-CN"/>
              </w:rPr>
            </w:pPr>
            <w:r>
              <w:rPr>
                <w:rFonts w:hint="eastAsia" w:ascii="宋体" w:hAnsi="宋体" w:cs="宋体"/>
                <w:sz w:val="28"/>
                <w:szCs w:val="28"/>
                <w:highlight w:val="yellow"/>
                <w:lang w:val="en-US" w:eastAsia="zh-CN"/>
              </w:rPr>
              <w:t>10c</w:t>
            </w:r>
            <w:r>
              <w:rPr>
                <w:rFonts w:hint="eastAsia" w:ascii="宋体" w:hAnsi="宋体" w:cs="宋体"/>
                <w:sz w:val="28"/>
                <w:szCs w:val="28"/>
                <w:highlight w:val="yellow"/>
              </w:rPr>
              <w:t>m*</w:t>
            </w:r>
            <w:r>
              <w:rPr>
                <w:rFonts w:hint="eastAsia" w:ascii="宋体" w:hAnsi="宋体" w:cs="宋体"/>
                <w:sz w:val="28"/>
                <w:szCs w:val="28"/>
                <w:highlight w:val="yellow"/>
                <w:lang w:val="en-US" w:eastAsia="zh-CN"/>
              </w:rPr>
              <w:t>20c</w:t>
            </w:r>
            <w:r>
              <w:rPr>
                <w:rFonts w:hint="eastAsia" w:ascii="宋体" w:hAnsi="宋体" w:cs="宋体"/>
                <w:sz w:val="28"/>
                <w:szCs w:val="28"/>
                <w:highlight w:val="yellow"/>
              </w:rPr>
              <w:t>m</w:t>
            </w:r>
          </w:p>
        </w:tc>
        <w:tc>
          <w:tcPr>
            <w:tcW w:w="577"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lang w:val="en-US" w:eastAsia="zh-CN"/>
              </w:rPr>
            </w:pPr>
            <w:r>
              <w:rPr>
                <w:rFonts w:hint="eastAsia" w:ascii="宋体" w:hAnsi="宋体" w:cs="宋体"/>
                <w:sz w:val="28"/>
                <w:szCs w:val="28"/>
                <w:highlight w:val="yellow"/>
                <w:lang w:val="en-US" w:eastAsia="zh-CN"/>
              </w:rPr>
              <w:t>1版</w:t>
            </w:r>
          </w:p>
        </w:tc>
        <w:tc>
          <w:tcPr>
            <w:tcW w:w="59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lang w:val="en-US" w:eastAsia="zh-CN"/>
              </w:rPr>
            </w:pPr>
            <w:r>
              <w:rPr>
                <w:rFonts w:hint="eastAsia" w:ascii="宋体" w:hAnsi="宋体" w:cs="宋体"/>
                <w:sz w:val="28"/>
                <w:szCs w:val="28"/>
                <w:highlight w:val="yellow"/>
                <w:lang w:val="en-US" w:eastAsia="zh-CN"/>
              </w:rPr>
              <w:t>10000张</w:t>
            </w:r>
          </w:p>
        </w:tc>
        <w:tc>
          <w:tcPr>
            <w:tcW w:w="496"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lang w:val="en-US" w:eastAsia="zh-CN"/>
              </w:rPr>
            </w:pPr>
          </w:p>
        </w:tc>
        <w:tc>
          <w:tcPr>
            <w:tcW w:w="48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lang w:val="en-US" w:eastAsia="zh-CN"/>
              </w:rPr>
            </w:pPr>
          </w:p>
        </w:tc>
      </w:tr>
      <w:tr>
        <w:trPr>
          <w:cantSplit/>
          <w:trHeight w:val="679" w:hRule="atLeast"/>
        </w:trPr>
        <w:tc>
          <w:tcPr>
            <w:tcW w:w="469" w:type="pct"/>
            <w:vMerge w:val="continue"/>
            <w:tcBorders>
              <w:left w:val="single" w:color="auto" w:sz="4" w:space="0"/>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rPr>
            </w:pPr>
          </w:p>
        </w:tc>
        <w:tc>
          <w:tcPr>
            <w:tcW w:w="489" w:type="pct"/>
            <w:vMerge w:val="continue"/>
            <w:tcBorders>
              <w:left w:val="nil"/>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rPr>
            </w:pPr>
          </w:p>
        </w:tc>
        <w:tc>
          <w:tcPr>
            <w:tcW w:w="1124" w:type="pct"/>
            <w:tcBorders>
              <w:top w:val="nil"/>
              <w:left w:val="nil"/>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lang w:val="en-US" w:eastAsia="zh-CN"/>
              </w:rPr>
            </w:pPr>
            <w:r>
              <w:rPr>
                <w:rFonts w:hint="eastAsia" w:ascii="宋体" w:hAnsi="宋体" w:cs="宋体"/>
                <w:sz w:val="28"/>
                <w:szCs w:val="28"/>
                <w:highlight w:val="yellow"/>
                <w:lang w:val="en-US" w:eastAsia="zh-CN"/>
              </w:rPr>
              <w:t>小礼品</w:t>
            </w:r>
          </w:p>
        </w:tc>
        <w:tc>
          <w:tcPr>
            <w:tcW w:w="76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rPr>
            </w:pPr>
            <w:r>
              <w:rPr>
                <w:rFonts w:hint="eastAsia" w:ascii="宋体" w:hAnsi="宋体" w:cs="宋体"/>
                <w:sz w:val="28"/>
                <w:szCs w:val="28"/>
                <w:highlight w:val="yellow"/>
                <w:lang w:val="en-US" w:eastAsia="zh-CN"/>
              </w:rPr>
              <w:t>/</w:t>
            </w:r>
          </w:p>
        </w:tc>
        <w:tc>
          <w:tcPr>
            <w:tcW w:w="577"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rPr>
            </w:pPr>
            <w:r>
              <w:rPr>
                <w:rFonts w:hint="eastAsia" w:ascii="宋体" w:hAnsi="宋体" w:cs="宋体"/>
                <w:sz w:val="28"/>
                <w:szCs w:val="28"/>
                <w:highlight w:val="yellow"/>
                <w:lang w:val="en-US" w:eastAsia="zh-CN"/>
              </w:rPr>
              <w:t>1项</w:t>
            </w:r>
          </w:p>
        </w:tc>
        <w:tc>
          <w:tcPr>
            <w:tcW w:w="59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lang w:val="en-US" w:eastAsia="zh-CN"/>
              </w:rPr>
            </w:pPr>
            <w:r>
              <w:rPr>
                <w:rFonts w:hint="eastAsia" w:ascii="宋体" w:hAnsi="宋体" w:cs="宋体"/>
                <w:sz w:val="28"/>
                <w:szCs w:val="28"/>
                <w:highlight w:val="yellow"/>
                <w:lang w:val="en-US" w:eastAsia="zh-CN"/>
              </w:rPr>
              <w:t>动漫节logo套色印章50个、亚克力卡通钥匙扣   500个、动漫节logo贴纸  10000个</w:t>
            </w:r>
          </w:p>
        </w:tc>
        <w:tc>
          <w:tcPr>
            <w:tcW w:w="496"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rPr>
            </w:pPr>
          </w:p>
        </w:tc>
        <w:tc>
          <w:tcPr>
            <w:tcW w:w="48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rPr>
            </w:pPr>
          </w:p>
        </w:tc>
      </w:tr>
      <w:tr>
        <w:tblPrEx>
          <w:tblCellMar>
            <w:top w:w="0" w:type="dxa"/>
            <w:left w:w="108" w:type="dxa"/>
            <w:bottom w:w="0" w:type="dxa"/>
            <w:right w:w="108" w:type="dxa"/>
          </w:tblCellMar>
        </w:tblPrEx>
        <w:trPr>
          <w:cantSplit/>
          <w:trHeight w:val="510" w:hRule="atLeast"/>
        </w:trPr>
        <w:tc>
          <w:tcPr>
            <w:tcW w:w="469" w:type="pct"/>
            <w:vMerge w:val="continue"/>
            <w:tcBorders>
              <w:left w:val="single" w:color="auto" w:sz="4" w:space="0"/>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rPr>
            </w:pPr>
          </w:p>
        </w:tc>
        <w:tc>
          <w:tcPr>
            <w:tcW w:w="489" w:type="pct"/>
            <w:vMerge w:val="continue"/>
            <w:tcBorders>
              <w:left w:val="nil"/>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rPr>
            </w:pPr>
          </w:p>
        </w:tc>
        <w:tc>
          <w:tcPr>
            <w:tcW w:w="1124" w:type="pct"/>
            <w:tcBorders>
              <w:top w:val="nil"/>
              <w:left w:val="nil"/>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lang w:val="en-US" w:eastAsia="zh-CN"/>
              </w:rPr>
            </w:pPr>
            <w:r>
              <w:rPr>
                <w:rFonts w:hint="eastAsia" w:ascii="宋体" w:hAnsi="宋体" w:cs="宋体"/>
                <w:sz w:val="28"/>
                <w:szCs w:val="28"/>
                <w:highlight w:val="yellow"/>
                <w:lang w:val="en-US" w:eastAsia="zh-CN"/>
              </w:rPr>
              <w:t>e人i人打卡点小贴纸</w:t>
            </w:r>
          </w:p>
        </w:tc>
        <w:tc>
          <w:tcPr>
            <w:tcW w:w="76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lang w:val="en-US" w:eastAsia="zh-CN"/>
              </w:rPr>
            </w:pPr>
            <w:r>
              <w:rPr>
                <w:rFonts w:hint="eastAsia" w:ascii="宋体" w:hAnsi="宋体" w:cs="宋体"/>
                <w:sz w:val="28"/>
                <w:szCs w:val="28"/>
                <w:highlight w:val="yellow"/>
                <w:lang w:val="en-US" w:eastAsia="zh-CN"/>
              </w:rPr>
              <w:t>4</w:t>
            </w:r>
            <w:r>
              <w:rPr>
                <w:rFonts w:hint="eastAsia" w:ascii="宋体" w:hAnsi="宋体" w:cs="宋体"/>
                <w:sz w:val="28"/>
                <w:szCs w:val="28"/>
                <w:highlight w:val="yellow"/>
              </w:rPr>
              <w:t>0</w:t>
            </w:r>
            <w:r>
              <w:rPr>
                <w:rFonts w:hint="eastAsia" w:ascii="宋体" w:hAnsi="宋体" w:cs="宋体"/>
                <w:sz w:val="28"/>
                <w:szCs w:val="28"/>
                <w:highlight w:val="yellow"/>
                <w:lang w:val="en-US" w:eastAsia="zh-CN"/>
              </w:rPr>
              <w:t>c</w:t>
            </w:r>
            <w:r>
              <w:rPr>
                <w:rFonts w:hint="eastAsia" w:ascii="宋体" w:hAnsi="宋体" w:cs="宋体"/>
                <w:sz w:val="28"/>
                <w:szCs w:val="28"/>
                <w:highlight w:val="yellow"/>
              </w:rPr>
              <w:t>m*</w:t>
            </w:r>
            <w:r>
              <w:rPr>
                <w:rFonts w:hint="eastAsia" w:ascii="宋体" w:hAnsi="宋体" w:cs="宋体"/>
                <w:sz w:val="28"/>
                <w:szCs w:val="28"/>
                <w:highlight w:val="yellow"/>
                <w:lang w:val="en-US" w:eastAsia="zh-CN"/>
              </w:rPr>
              <w:t>6</w:t>
            </w:r>
            <w:r>
              <w:rPr>
                <w:rFonts w:hint="eastAsia" w:ascii="宋体" w:hAnsi="宋体" w:cs="宋体"/>
                <w:sz w:val="28"/>
                <w:szCs w:val="28"/>
                <w:highlight w:val="yellow"/>
              </w:rPr>
              <w:t>0</w:t>
            </w:r>
            <w:r>
              <w:rPr>
                <w:rFonts w:hint="eastAsia" w:ascii="宋体" w:hAnsi="宋体" w:cs="宋体"/>
                <w:sz w:val="28"/>
                <w:szCs w:val="28"/>
                <w:highlight w:val="yellow"/>
                <w:lang w:val="en-US" w:eastAsia="zh-CN"/>
              </w:rPr>
              <w:t>c</w:t>
            </w:r>
            <w:r>
              <w:rPr>
                <w:rFonts w:hint="eastAsia" w:ascii="宋体" w:hAnsi="宋体" w:cs="宋体"/>
                <w:sz w:val="28"/>
                <w:szCs w:val="28"/>
                <w:highlight w:val="yellow"/>
              </w:rPr>
              <w:t>m</w:t>
            </w:r>
          </w:p>
        </w:tc>
        <w:tc>
          <w:tcPr>
            <w:tcW w:w="577"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lang w:val="en-US" w:eastAsia="zh-CN"/>
              </w:rPr>
            </w:pPr>
            <w:r>
              <w:rPr>
                <w:rFonts w:hint="eastAsia" w:ascii="宋体" w:hAnsi="宋体" w:cs="宋体"/>
                <w:sz w:val="28"/>
                <w:szCs w:val="28"/>
                <w:highlight w:val="yellow"/>
                <w:lang w:val="en-US" w:eastAsia="zh-CN"/>
              </w:rPr>
              <w:t>11款</w:t>
            </w:r>
          </w:p>
        </w:tc>
        <w:tc>
          <w:tcPr>
            <w:tcW w:w="59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lang w:val="en-US" w:eastAsia="zh-CN"/>
              </w:rPr>
            </w:pPr>
            <w:r>
              <w:rPr>
                <w:rFonts w:hint="eastAsia" w:ascii="宋体" w:hAnsi="宋体" w:cs="宋体"/>
                <w:sz w:val="28"/>
                <w:szCs w:val="28"/>
                <w:highlight w:val="yellow"/>
                <w:lang w:val="en-US" w:eastAsia="zh-CN"/>
              </w:rPr>
              <w:t>22张</w:t>
            </w:r>
          </w:p>
        </w:tc>
        <w:tc>
          <w:tcPr>
            <w:tcW w:w="496"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lang w:val="en-US" w:eastAsia="zh-CN"/>
              </w:rPr>
            </w:pPr>
          </w:p>
        </w:tc>
        <w:tc>
          <w:tcPr>
            <w:tcW w:w="48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lang w:val="en-US" w:eastAsia="zh-CN"/>
              </w:rPr>
            </w:pPr>
          </w:p>
        </w:tc>
      </w:tr>
      <w:tr>
        <w:tblPrEx>
          <w:tblCellMar>
            <w:top w:w="0" w:type="dxa"/>
            <w:left w:w="108" w:type="dxa"/>
            <w:bottom w:w="0" w:type="dxa"/>
            <w:right w:w="108" w:type="dxa"/>
          </w:tblCellMar>
        </w:tblPrEx>
        <w:trPr>
          <w:cantSplit/>
          <w:trHeight w:val="1142" w:hRule="atLeast"/>
        </w:trPr>
        <w:tc>
          <w:tcPr>
            <w:tcW w:w="469" w:type="pct"/>
            <w:vMerge w:val="continue"/>
            <w:tcBorders>
              <w:left w:val="single" w:color="auto" w:sz="4" w:space="0"/>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lang w:val="en-US" w:eastAsia="zh-CN"/>
              </w:rPr>
            </w:pPr>
          </w:p>
        </w:tc>
        <w:tc>
          <w:tcPr>
            <w:tcW w:w="489" w:type="pct"/>
            <w:vMerge w:val="continue"/>
            <w:tcBorders>
              <w:left w:val="nil"/>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lang w:val="en-US" w:eastAsia="zh-CN"/>
              </w:rPr>
            </w:pPr>
          </w:p>
        </w:tc>
        <w:tc>
          <w:tcPr>
            <w:tcW w:w="1124" w:type="pct"/>
            <w:tcBorders>
              <w:top w:val="nil"/>
              <w:left w:val="nil"/>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lang w:val="en-US" w:eastAsia="zh-CN"/>
              </w:rPr>
            </w:pPr>
            <w:r>
              <w:rPr>
                <w:rFonts w:hint="eastAsia" w:ascii="宋体" w:hAnsi="宋体" w:cs="宋体"/>
                <w:sz w:val="28"/>
                <w:szCs w:val="28"/>
                <w:highlight w:val="yellow"/>
                <w:lang w:val="en-US" w:eastAsia="zh-CN"/>
              </w:rPr>
              <w:t>互动游戏区游戏道具、设备</w:t>
            </w:r>
          </w:p>
        </w:tc>
        <w:tc>
          <w:tcPr>
            <w:tcW w:w="76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lang w:val="en-US" w:eastAsia="zh-CN"/>
              </w:rPr>
            </w:pPr>
            <w:r>
              <w:rPr>
                <w:rFonts w:hint="eastAsia" w:ascii="宋体" w:hAnsi="宋体" w:cs="宋体"/>
                <w:sz w:val="28"/>
                <w:szCs w:val="28"/>
                <w:highlight w:val="yellow"/>
                <w:lang w:val="en-US" w:eastAsia="zh-CN"/>
              </w:rPr>
              <w:t>/</w:t>
            </w:r>
          </w:p>
        </w:tc>
        <w:tc>
          <w:tcPr>
            <w:tcW w:w="577"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lang w:val="en-US" w:eastAsia="zh-CN"/>
              </w:rPr>
            </w:pPr>
            <w:r>
              <w:rPr>
                <w:rFonts w:hint="eastAsia" w:ascii="宋体" w:hAnsi="宋体" w:cs="宋体"/>
                <w:sz w:val="28"/>
                <w:szCs w:val="28"/>
                <w:highlight w:val="yellow"/>
                <w:lang w:val="en-US" w:eastAsia="zh-CN"/>
              </w:rPr>
              <w:t>1项</w:t>
            </w:r>
          </w:p>
        </w:tc>
        <w:tc>
          <w:tcPr>
            <w:tcW w:w="59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lang w:val="en-US" w:eastAsia="zh-CN"/>
              </w:rPr>
            </w:pPr>
            <w:r>
              <w:rPr>
                <w:rFonts w:hint="eastAsia" w:ascii="宋体" w:hAnsi="宋体" w:cs="宋体"/>
                <w:sz w:val="28"/>
                <w:szCs w:val="28"/>
                <w:highlight w:val="yellow"/>
                <w:lang w:val="en-US" w:eastAsia="zh-CN"/>
              </w:rPr>
              <w:t>印章6个、沙包5个、玩具弓箭套装(带靶子）1套、投壶套装5套、弹珠1盒、玩具骰子2个、玩具弹弓（配子弹）3个、碗10个、筷子10双</w:t>
            </w:r>
          </w:p>
        </w:tc>
        <w:tc>
          <w:tcPr>
            <w:tcW w:w="496"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lang w:val="en-US" w:eastAsia="zh-CN"/>
              </w:rPr>
            </w:pPr>
          </w:p>
        </w:tc>
        <w:tc>
          <w:tcPr>
            <w:tcW w:w="48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lang w:val="en-US" w:eastAsia="zh-CN"/>
              </w:rPr>
            </w:pPr>
          </w:p>
        </w:tc>
      </w:tr>
      <w:tr>
        <w:trPr>
          <w:cantSplit/>
          <w:trHeight w:val="1020" w:hRule="atLeast"/>
        </w:trPr>
        <w:tc>
          <w:tcPr>
            <w:tcW w:w="46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lang w:val="en-US" w:eastAsia="zh-CN"/>
              </w:rPr>
            </w:pPr>
            <w:r>
              <w:rPr>
                <w:rFonts w:hint="eastAsia" w:ascii="宋体" w:hAnsi="宋体" w:cs="宋体"/>
                <w:sz w:val="28"/>
                <w:szCs w:val="28"/>
                <w:highlight w:val="yellow"/>
                <w:lang w:val="en-US" w:eastAsia="zh-CN"/>
              </w:rPr>
              <w:t>38</w:t>
            </w:r>
          </w:p>
        </w:tc>
        <w:tc>
          <w:tcPr>
            <w:tcW w:w="48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lang w:val="en-US" w:eastAsia="zh-CN"/>
              </w:rPr>
            </w:pPr>
            <w:r>
              <w:rPr>
                <w:rFonts w:hint="eastAsia" w:ascii="宋体" w:hAnsi="宋体" w:cs="宋体"/>
                <w:sz w:val="28"/>
                <w:szCs w:val="28"/>
                <w:highlight w:val="yellow"/>
                <w:lang w:val="en-US" w:eastAsia="zh-CN"/>
              </w:rPr>
              <w:t>铁马</w:t>
            </w:r>
          </w:p>
        </w:tc>
        <w:tc>
          <w:tcPr>
            <w:tcW w:w="112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lang w:val="en-US" w:eastAsia="zh-CN"/>
              </w:rPr>
            </w:pPr>
            <w:r>
              <w:rPr>
                <w:rFonts w:hint="eastAsia" w:ascii="宋体" w:hAnsi="宋体" w:cs="宋体"/>
                <w:sz w:val="28"/>
                <w:szCs w:val="28"/>
                <w:highlight w:val="yellow"/>
                <w:lang w:val="en-US" w:eastAsia="zh-CN"/>
              </w:rPr>
              <w:t>不锈钢落地铁马围栏</w:t>
            </w:r>
          </w:p>
        </w:tc>
        <w:tc>
          <w:tcPr>
            <w:tcW w:w="76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lang w:val="en-US" w:eastAsia="zh-CN"/>
              </w:rPr>
            </w:pPr>
            <w:r>
              <w:rPr>
                <w:rFonts w:hint="eastAsia" w:ascii="宋体" w:hAnsi="宋体" w:cs="宋体"/>
                <w:sz w:val="28"/>
                <w:szCs w:val="28"/>
                <w:highlight w:val="yellow"/>
                <w:lang w:val="en-US" w:eastAsia="zh-CN"/>
              </w:rPr>
              <w:t>2000mm*1200mm</w:t>
            </w:r>
          </w:p>
        </w:tc>
        <w:tc>
          <w:tcPr>
            <w:tcW w:w="577"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rPr>
            </w:pPr>
          </w:p>
        </w:tc>
        <w:tc>
          <w:tcPr>
            <w:tcW w:w="59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rPr>
            </w:pPr>
            <w:r>
              <w:rPr>
                <w:rFonts w:hint="eastAsia" w:ascii="宋体" w:hAnsi="宋体" w:cs="宋体"/>
                <w:sz w:val="28"/>
                <w:szCs w:val="28"/>
                <w:highlight w:val="yellow"/>
                <w:lang w:val="en-US" w:eastAsia="zh-CN"/>
              </w:rPr>
              <w:t>600个</w:t>
            </w:r>
          </w:p>
        </w:tc>
        <w:tc>
          <w:tcPr>
            <w:tcW w:w="496"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rPr>
            </w:pPr>
          </w:p>
        </w:tc>
        <w:tc>
          <w:tcPr>
            <w:tcW w:w="48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rPr>
            </w:pPr>
          </w:p>
        </w:tc>
      </w:tr>
      <w:tr>
        <w:tblPrEx>
          <w:tblCellMar>
            <w:top w:w="0" w:type="dxa"/>
            <w:left w:w="108" w:type="dxa"/>
            <w:bottom w:w="0" w:type="dxa"/>
            <w:right w:w="108" w:type="dxa"/>
          </w:tblCellMar>
        </w:tblPrEx>
        <w:trPr>
          <w:cantSplit/>
          <w:trHeight w:val="616" w:hRule="atLeast"/>
        </w:trPr>
        <w:tc>
          <w:tcPr>
            <w:tcW w:w="46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lang w:val="en-US" w:eastAsia="zh-CN"/>
              </w:rPr>
            </w:pPr>
            <w:r>
              <w:rPr>
                <w:rFonts w:hint="eastAsia" w:ascii="宋体" w:hAnsi="宋体" w:cs="宋体"/>
                <w:sz w:val="28"/>
                <w:szCs w:val="28"/>
                <w:highlight w:val="yellow"/>
                <w:lang w:val="en-US" w:eastAsia="zh-CN"/>
              </w:rPr>
              <w:t>39</w:t>
            </w:r>
          </w:p>
        </w:tc>
        <w:tc>
          <w:tcPr>
            <w:tcW w:w="48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rPr>
            </w:pPr>
            <w:r>
              <w:rPr>
                <w:rFonts w:hint="eastAsia" w:ascii="宋体" w:hAnsi="宋体" w:cs="宋体"/>
                <w:sz w:val="28"/>
                <w:szCs w:val="28"/>
                <w:highlight w:val="yellow"/>
              </w:rPr>
              <w:t>隔离带</w:t>
            </w:r>
          </w:p>
        </w:tc>
        <w:tc>
          <w:tcPr>
            <w:tcW w:w="112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rPr>
            </w:pPr>
          </w:p>
        </w:tc>
        <w:tc>
          <w:tcPr>
            <w:tcW w:w="76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rPr>
            </w:pPr>
            <w:r>
              <w:rPr>
                <w:rFonts w:hint="eastAsia" w:ascii="宋体" w:hAnsi="宋体" w:cs="宋体"/>
                <w:sz w:val="28"/>
                <w:szCs w:val="28"/>
                <w:highlight w:val="yellow"/>
                <w:lang w:val="en-US" w:eastAsia="zh-CN"/>
              </w:rPr>
              <w:t>200个</w:t>
            </w:r>
          </w:p>
        </w:tc>
        <w:tc>
          <w:tcPr>
            <w:tcW w:w="577"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rPr>
            </w:pPr>
          </w:p>
        </w:tc>
        <w:tc>
          <w:tcPr>
            <w:tcW w:w="59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rPr>
            </w:pPr>
            <w:r>
              <w:rPr>
                <w:rFonts w:hint="eastAsia" w:ascii="宋体" w:hAnsi="宋体" w:cs="宋体"/>
                <w:sz w:val="28"/>
                <w:szCs w:val="28"/>
                <w:highlight w:val="yellow"/>
                <w:lang w:val="en-US" w:eastAsia="zh-CN"/>
              </w:rPr>
              <w:t>200个</w:t>
            </w:r>
          </w:p>
        </w:tc>
        <w:tc>
          <w:tcPr>
            <w:tcW w:w="496"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rPr>
            </w:pPr>
          </w:p>
        </w:tc>
        <w:tc>
          <w:tcPr>
            <w:tcW w:w="48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rPr>
            </w:pPr>
          </w:p>
        </w:tc>
      </w:tr>
      <w:tr>
        <w:trPr>
          <w:cantSplit/>
          <w:trHeight w:val="616" w:hRule="atLeast"/>
        </w:trPr>
        <w:tc>
          <w:tcPr>
            <w:tcW w:w="46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lang w:val="en-US" w:eastAsia="zh-CN"/>
              </w:rPr>
            </w:pPr>
            <w:r>
              <w:rPr>
                <w:rFonts w:hint="eastAsia" w:ascii="宋体" w:hAnsi="宋体" w:cs="宋体"/>
                <w:sz w:val="28"/>
                <w:szCs w:val="28"/>
                <w:highlight w:val="yellow"/>
                <w:lang w:val="en-US" w:eastAsia="zh-CN"/>
              </w:rPr>
              <w:t>40</w:t>
            </w:r>
          </w:p>
        </w:tc>
        <w:tc>
          <w:tcPr>
            <w:tcW w:w="48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rPr>
            </w:pPr>
            <w:r>
              <w:rPr>
                <w:rFonts w:hint="eastAsia" w:ascii="宋体" w:hAnsi="宋体" w:cs="宋体"/>
                <w:sz w:val="28"/>
                <w:szCs w:val="28"/>
                <w:highlight w:val="yellow"/>
              </w:rPr>
              <w:t>嘉宾姓名牌</w:t>
            </w:r>
          </w:p>
        </w:tc>
        <w:tc>
          <w:tcPr>
            <w:tcW w:w="112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rPr>
            </w:pPr>
            <w:r>
              <w:rPr>
                <w:rFonts w:hint="eastAsia" w:ascii="宋体" w:hAnsi="宋体" w:cs="宋体"/>
                <w:sz w:val="28"/>
                <w:szCs w:val="28"/>
                <w:highlight w:val="yellow"/>
              </w:rPr>
              <w:t>各领导、嘉宾名称</w:t>
            </w:r>
          </w:p>
        </w:tc>
        <w:tc>
          <w:tcPr>
            <w:tcW w:w="76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lang w:val="en-US" w:eastAsia="zh-CN"/>
              </w:rPr>
            </w:pPr>
            <w:r>
              <w:rPr>
                <w:rFonts w:hint="eastAsia" w:ascii="宋体" w:hAnsi="宋体" w:cs="宋体"/>
                <w:sz w:val="28"/>
                <w:szCs w:val="28"/>
                <w:highlight w:val="yellow"/>
                <w:lang w:val="en-US" w:eastAsia="zh-CN"/>
              </w:rPr>
              <w:t>A4</w:t>
            </w:r>
          </w:p>
          <w:p>
            <w:pPr>
              <w:spacing w:line="240" w:lineRule="auto"/>
              <w:rPr>
                <w:rFonts w:hint="eastAsia" w:ascii="宋体" w:hAnsi="宋体" w:cs="宋体"/>
                <w:sz w:val="28"/>
                <w:szCs w:val="28"/>
                <w:highlight w:val="yellow"/>
                <w:lang w:val="en-US" w:eastAsia="zh-CN"/>
              </w:rPr>
            </w:pPr>
            <w:r>
              <w:rPr>
                <w:rFonts w:hint="eastAsia" w:ascii="宋体" w:hAnsi="宋体" w:cs="宋体"/>
                <w:sz w:val="28"/>
                <w:szCs w:val="28"/>
                <w:highlight w:val="yellow"/>
                <w:lang w:val="en-US" w:eastAsia="zh-CN"/>
              </w:rPr>
              <w:t>0.25m*0.12m横版</w:t>
            </w:r>
          </w:p>
        </w:tc>
        <w:tc>
          <w:tcPr>
            <w:tcW w:w="577"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rPr>
            </w:pPr>
          </w:p>
        </w:tc>
        <w:tc>
          <w:tcPr>
            <w:tcW w:w="59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lang w:val="en-US" w:eastAsia="zh-CN"/>
              </w:rPr>
            </w:pPr>
            <w:r>
              <w:rPr>
                <w:rFonts w:hint="eastAsia" w:ascii="宋体" w:hAnsi="宋体" w:cs="宋体"/>
                <w:sz w:val="28"/>
                <w:szCs w:val="28"/>
                <w:highlight w:val="yellow"/>
                <w:lang w:val="en-US" w:eastAsia="zh-CN"/>
              </w:rPr>
              <w:t>30个</w:t>
            </w:r>
          </w:p>
        </w:tc>
        <w:tc>
          <w:tcPr>
            <w:tcW w:w="496"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rPr>
            </w:pPr>
          </w:p>
        </w:tc>
        <w:tc>
          <w:tcPr>
            <w:tcW w:w="48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rPr>
            </w:pPr>
          </w:p>
        </w:tc>
      </w:tr>
      <w:tr>
        <w:tblPrEx>
          <w:tblCellMar>
            <w:top w:w="0" w:type="dxa"/>
            <w:left w:w="108" w:type="dxa"/>
            <w:bottom w:w="0" w:type="dxa"/>
            <w:right w:w="108" w:type="dxa"/>
          </w:tblCellMar>
        </w:tblPrEx>
        <w:trPr>
          <w:cantSplit/>
          <w:trHeight w:val="739" w:hRule="atLeast"/>
        </w:trPr>
        <w:tc>
          <w:tcPr>
            <w:tcW w:w="46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lang w:val="en-US" w:eastAsia="zh-CN"/>
              </w:rPr>
            </w:pPr>
            <w:r>
              <w:rPr>
                <w:rFonts w:hint="eastAsia" w:ascii="宋体" w:hAnsi="宋体" w:cs="宋体"/>
                <w:sz w:val="28"/>
                <w:szCs w:val="28"/>
                <w:highlight w:val="yellow"/>
                <w:lang w:val="en-US" w:eastAsia="zh-CN"/>
              </w:rPr>
              <w:t>41</w:t>
            </w:r>
          </w:p>
        </w:tc>
        <w:tc>
          <w:tcPr>
            <w:tcW w:w="48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rPr>
            </w:pPr>
            <w:r>
              <w:rPr>
                <w:rFonts w:hint="eastAsia" w:ascii="宋体" w:hAnsi="宋体" w:cs="宋体"/>
                <w:sz w:val="28"/>
                <w:szCs w:val="28"/>
                <w:highlight w:val="yellow"/>
              </w:rPr>
              <w:t>涂鸦墙（配备画布）</w:t>
            </w:r>
          </w:p>
        </w:tc>
        <w:tc>
          <w:tcPr>
            <w:tcW w:w="112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lang w:val="en-US" w:eastAsia="zh-CN"/>
              </w:rPr>
            </w:pPr>
            <w:r>
              <w:rPr>
                <w:rFonts w:hint="eastAsia" w:ascii="宋体" w:hAnsi="宋体" w:cs="宋体"/>
                <w:sz w:val="28"/>
                <w:szCs w:val="28"/>
                <w:highlight w:val="yellow"/>
                <w:lang w:val="en-US" w:eastAsia="zh-CN"/>
              </w:rPr>
              <w:t>灯布＋桁架(每2天更换1次画布,总计8张画面)</w:t>
            </w:r>
          </w:p>
        </w:tc>
        <w:tc>
          <w:tcPr>
            <w:tcW w:w="76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lang w:val="en-US" w:eastAsia="zh-CN"/>
              </w:rPr>
            </w:pPr>
            <w:r>
              <w:rPr>
                <w:rFonts w:hint="eastAsia" w:ascii="宋体" w:hAnsi="宋体" w:cs="宋体"/>
                <w:sz w:val="28"/>
                <w:szCs w:val="28"/>
                <w:highlight w:val="yellow"/>
                <w:lang w:val="en-US" w:eastAsia="zh-CN"/>
              </w:rPr>
              <w:t>14m*1.8m*2.5m</w:t>
            </w:r>
          </w:p>
        </w:tc>
        <w:tc>
          <w:tcPr>
            <w:tcW w:w="577"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rPr>
            </w:pPr>
          </w:p>
        </w:tc>
        <w:tc>
          <w:tcPr>
            <w:tcW w:w="59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rPr>
            </w:pPr>
            <w:r>
              <w:rPr>
                <w:rFonts w:hint="eastAsia" w:ascii="宋体" w:hAnsi="宋体" w:cs="宋体"/>
                <w:sz w:val="28"/>
                <w:szCs w:val="28"/>
                <w:highlight w:val="yellow"/>
                <w:lang w:val="en-US" w:eastAsia="zh-CN"/>
              </w:rPr>
              <w:t>4个</w:t>
            </w:r>
          </w:p>
        </w:tc>
        <w:tc>
          <w:tcPr>
            <w:tcW w:w="496"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rPr>
            </w:pPr>
          </w:p>
        </w:tc>
        <w:tc>
          <w:tcPr>
            <w:tcW w:w="48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rPr>
            </w:pPr>
          </w:p>
        </w:tc>
      </w:tr>
      <w:tr>
        <w:tblPrEx>
          <w:tblCellMar>
            <w:top w:w="0" w:type="dxa"/>
            <w:left w:w="108" w:type="dxa"/>
            <w:bottom w:w="0" w:type="dxa"/>
            <w:right w:w="108" w:type="dxa"/>
          </w:tblCellMar>
        </w:tblPrEx>
        <w:trPr>
          <w:cantSplit/>
          <w:trHeight w:val="739" w:hRule="atLeast"/>
        </w:trPr>
        <w:tc>
          <w:tcPr>
            <w:tcW w:w="46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lang w:val="en-US" w:eastAsia="zh-CN"/>
              </w:rPr>
            </w:pPr>
            <w:r>
              <w:rPr>
                <w:rFonts w:hint="eastAsia" w:ascii="宋体" w:hAnsi="宋体" w:cs="宋体"/>
                <w:sz w:val="28"/>
                <w:szCs w:val="28"/>
                <w:highlight w:val="yellow"/>
                <w:lang w:val="en-US" w:eastAsia="zh-CN"/>
              </w:rPr>
              <w:t>42</w:t>
            </w:r>
          </w:p>
        </w:tc>
        <w:tc>
          <w:tcPr>
            <w:tcW w:w="48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lang w:val="en-US" w:eastAsia="zh-CN"/>
              </w:rPr>
            </w:pPr>
            <w:r>
              <w:rPr>
                <w:rFonts w:hint="eastAsia" w:ascii="宋体" w:hAnsi="宋体" w:cs="宋体"/>
                <w:sz w:val="28"/>
                <w:szCs w:val="28"/>
                <w:highlight w:val="yellow"/>
                <w:lang w:val="en-US" w:eastAsia="zh-CN"/>
              </w:rPr>
              <w:t>黑色油性笔</w:t>
            </w:r>
          </w:p>
        </w:tc>
        <w:tc>
          <w:tcPr>
            <w:tcW w:w="112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lang w:val="en-US" w:eastAsia="zh-CN"/>
              </w:rPr>
            </w:pPr>
          </w:p>
        </w:tc>
        <w:tc>
          <w:tcPr>
            <w:tcW w:w="76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lang w:val="en-US" w:eastAsia="zh-CN"/>
              </w:rPr>
            </w:pPr>
            <w:r>
              <w:rPr>
                <w:rFonts w:hint="eastAsia" w:ascii="宋体" w:hAnsi="宋体" w:cs="宋体"/>
                <w:sz w:val="28"/>
                <w:szCs w:val="28"/>
                <w:highlight w:val="yellow"/>
                <w:lang w:val="en-US" w:eastAsia="zh-CN"/>
              </w:rPr>
              <w:t>/</w:t>
            </w:r>
          </w:p>
        </w:tc>
        <w:tc>
          <w:tcPr>
            <w:tcW w:w="577"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rPr>
            </w:pPr>
            <w:r>
              <w:rPr>
                <w:rFonts w:hint="eastAsia" w:ascii="宋体" w:hAnsi="宋体" w:cs="宋体"/>
                <w:sz w:val="28"/>
                <w:szCs w:val="28"/>
                <w:highlight w:val="yellow"/>
                <w:lang w:val="en-US" w:eastAsia="zh-CN"/>
              </w:rPr>
              <w:t>/</w:t>
            </w:r>
          </w:p>
        </w:tc>
        <w:tc>
          <w:tcPr>
            <w:tcW w:w="59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lang w:val="en-US" w:eastAsia="zh-CN"/>
              </w:rPr>
            </w:pPr>
            <w:r>
              <w:rPr>
                <w:rFonts w:hint="eastAsia" w:ascii="宋体" w:hAnsi="宋体" w:cs="宋体"/>
                <w:sz w:val="28"/>
                <w:szCs w:val="28"/>
                <w:highlight w:val="yellow"/>
                <w:lang w:val="en-US" w:eastAsia="zh-CN"/>
              </w:rPr>
              <w:t>10盒</w:t>
            </w:r>
          </w:p>
        </w:tc>
        <w:tc>
          <w:tcPr>
            <w:tcW w:w="496"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rPr>
            </w:pPr>
          </w:p>
        </w:tc>
        <w:tc>
          <w:tcPr>
            <w:tcW w:w="48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rPr>
            </w:pPr>
          </w:p>
        </w:tc>
      </w:tr>
      <w:tr>
        <w:trPr>
          <w:cantSplit/>
          <w:trHeight w:val="739" w:hRule="atLeast"/>
        </w:trPr>
        <w:tc>
          <w:tcPr>
            <w:tcW w:w="46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lang w:val="en-US" w:eastAsia="zh-CN"/>
              </w:rPr>
            </w:pPr>
            <w:r>
              <w:rPr>
                <w:rFonts w:hint="eastAsia" w:ascii="宋体" w:hAnsi="宋体" w:cs="宋体"/>
                <w:sz w:val="28"/>
                <w:szCs w:val="28"/>
                <w:highlight w:val="yellow"/>
                <w:lang w:val="en-US" w:eastAsia="zh-CN"/>
              </w:rPr>
              <w:t>42</w:t>
            </w:r>
          </w:p>
        </w:tc>
        <w:tc>
          <w:tcPr>
            <w:tcW w:w="48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lang w:val="en-US" w:eastAsia="zh-CN"/>
              </w:rPr>
            </w:pPr>
            <w:r>
              <w:rPr>
                <w:rFonts w:hint="eastAsia" w:ascii="宋体" w:hAnsi="宋体" w:cs="宋体"/>
                <w:sz w:val="28"/>
                <w:szCs w:val="28"/>
                <w:highlight w:val="yellow"/>
                <w:lang w:val="en-US" w:eastAsia="zh-CN"/>
              </w:rPr>
              <w:t>签售区嘉宾信息墙</w:t>
            </w:r>
            <w:r>
              <w:rPr>
                <w:rFonts w:hint="eastAsia" w:ascii="宋体" w:hAnsi="宋体" w:cs="宋体"/>
                <w:sz w:val="28"/>
                <w:szCs w:val="28"/>
                <w:highlight w:val="yellow"/>
              </w:rPr>
              <w:t>（配备画布）</w:t>
            </w:r>
          </w:p>
        </w:tc>
        <w:tc>
          <w:tcPr>
            <w:tcW w:w="112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lang w:val="en-US" w:eastAsia="zh-CN"/>
              </w:rPr>
            </w:pPr>
            <w:r>
              <w:rPr>
                <w:rFonts w:hint="eastAsia" w:ascii="宋体" w:hAnsi="宋体" w:cs="宋体"/>
                <w:sz w:val="28"/>
                <w:szCs w:val="28"/>
                <w:highlight w:val="yellow"/>
              </w:rPr>
              <w:t>（</w:t>
            </w:r>
            <w:r>
              <w:rPr>
                <w:rFonts w:hint="eastAsia" w:ascii="宋体" w:hAnsi="宋体" w:cs="宋体"/>
                <w:sz w:val="28"/>
                <w:szCs w:val="28"/>
                <w:highlight w:val="yellow"/>
                <w:lang w:val="en-US" w:eastAsia="zh-CN"/>
              </w:rPr>
              <w:t>嘉宾姓名、照片、签售时间</w:t>
            </w:r>
            <w:r>
              <w:rPr>
                <w:rFonts w:hint="eastAsia" w:ascii="宋体" w:hAnsi="宋体" w:cs="宋体"/>
                <w:sz w:val="28"/>
                <w:szCs w:val="28"/>
                <w:highlight w:val="yellow"/>
                <w:lang w:eastAsia="zh-CN"/>
              </w:rPr>
              <w:t>，</w:t>
            </w:r>
            <w:r>
              <w:rPr>
                <w:rFonts w:hint="eastAsia" w:ascii="宋体" w:hAnsi="宋体" w:cs="宋体"/>
                <w:sz w:val="28"/>
                <w:szCs w:val="28"/>
                <w:highlight w:val="yellow"/>
                <w:lang w:val="en-US" w:eastAsia="zh-CN"/>
              </w:rPr>
              <w:t>每1天更换1次画布,总计4张画面</w:t>
            </w:r>
            <w:r>
              <w:rPr>
                <w:rFonts w:hint="eastAsia" w:ascii="宋体" w:hAnsi="宋体" w:cs="宋体"/>
                <w:sz w:val="28"/>
                <w:szCs w:val="28"/>
                <w:highlight w:val="yellow"/>
              </w:rPr>
              <w:t>）</w:t>
            </w:r>
          </w:p>
        </w:tc>
        <w:tc>
          <w:tcPr>
            <w:tcW w:w="76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lang w:val="en-US" w:eastAsia="zh-CN"/>
              </w:rPr>
            </w:pPr>
            <w:r>
              <w:rPr>
                <w:rFonts w:hint="eastAsia" w:ascii="宋体" w:hAnsi="宋体" w:cs="宋体"/>
                <w:sz w:val="28"/>
                <w:szCs w:val="28"/>
                <w:highlight w:val="yellow"/>
                <w:lang w:val="en-US" w:eastAsia="zh-CN"/>
              </w:rPr>
              <w:t>20m*3*0.1m</w:t>
            </w:r>
          </w:p>
        </w:tc>
        <w:tc>
          <w:tcPr>
            <w:tcW w:w="577"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rPr>
            </w:pPr>
          </w:p>
        </w:tc>
        <w:tc>
          <w:tcPr>
            <w:tcW w:w="59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lang w:val="en-US" w:eastAsia="zh-CN"/>
              </w:rPr>
            </w:pPr>
            <w:r>
              <w:rPr>
                <w:rFonts w:hint="eastAsia" w:ascii="宋体" w:hAnsi="宋体" w:cs="宋体"/>
                <w:sz w:val="28"/>
                <w:szCs w:val="28"/>
                <w:highlight w:val="yellow"/>
                <w:lang w:val="en-US" w:eastAsia="zh-CN"/>
              </w:rPr>
              <w:t>1个</w:t>
            </w:r>
          </w:p>
        </w:tc>
        <w:tc>
          <w:tcPr>
            <w:tcW w:w="496"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rPr>
            </w:pPr>
          </w:p>
        </w:tc>
        <w:tc>
          <w:tcPr>
            <w:tcW w:w="48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rPr>
            </w:pPr>
          </w:p>
        </w:tc>
      </w:tr>
      <w:tr>
        <w:tblPrEx>
          <w:tblCellMar>
            <w:top w:w="0" w:type="dxa"/>
            <w:left w:w="108" w:type="dxa"/>
            <w:bottom w:w="0" w:type="dxa"/>
            <w:right w:w="108" w:type="dxa"/>
          </w:tblCellMar>
        </w:tblPrEx>
        <w:trPr>
          <w:cantSplit/>
          <w:trHeight w:val="739" w:hRule="atLeast"/>
        </w:trPr>
        <w:tc>
          <w:tcPr>
            <w:tcW w:w="46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lang w:val="en-US" w:eastAsia="zh-CN"/>
              </w:rPr>
            </w:pPr>
            <w:r>
              <w:rPr>
                <w:rFonts w:hint="eastAsia" w:ascii="宋体" w:hAnsi="宋体" w:cs="宋体"/>
                <w:sz w:val="28"/>
                <w:szCs w:val="28"/>
                <w:highlight w:val="yellow"/>
                <w:lang w:val="en-US" w:eastAsia="zh-CN"/>
              </w:rPr>
              <w:t>43</w:t>
            </w:r>
          </w:p>
        </w:tc>
        <w:tc>
          <w:tcPr>
            <w:tcW w:w="48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lang w:val="en-US" w:eastAsia="zh-CN"/>
              </w:rPr>
            </w:pPr>
            <w:r>
              <w:rPr>
                <w:rFonts w:hint="eastAsia" w:ascii="宋体" w:hAnsi="宋体" w:cs="宋体"/>
                <w:sz w:val="28"/>
                <w:szCs w:val="28"/>
                <w:highlight w:val="yellow"/>
                <w:lang w:val="en-US" w:eastAsia="zh-CN"/>
              </w:rPr>
              <w:t>签售区排队提示手举牌</w:t>
            </w:r>
          </w:p>
        </w:tc>
        <w:tc>
          <w:tcPr>
            <w:tcW w:w="112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lang w:val="en-US"/>
              </w:rPr>
            </w:pPr>
            <w:r>
              <w:rPr>
                <w:rFonts w:hint="eastAsia" w:ascii="宋体" w:hAnsi="宋体" w:cs="宋体"/>
                <w:sz w:val="28"/>
                <w:szCs w:val="28"/>
                <w:highlight w:val="yellow"/>
                <w:lang w:val="en-US" w:eastAsia="zh-CN"/>
              </w:rPr>
              <w:t>XX嘉宾排队签售处、提示排队箭头</w:t>
            </w:r>
          </w:p>
        </w:tc>
        <w:tc>
          <w:tcPr>
            <w:tcW w:w="76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rPr>
            </w:pPr>
            <w:r>
              <w:rPr>
                <w:rFonts w:hint="eastAsia" w:ascii="宋体" w:hAnsi="宋体" w:cs="宋体"/>
                <w:sz w:val="28"/>
                <w:szCs w:val="28"/>
                <w:highlight w:val="yellow"/>
                <w:lang w:val="en-US" w:eastAsia="zh-CN"/>
              </w:rPr>
              <w:t>0.6</w:t>
            </w:r>
            <w:r>
              <w:rPr>
                <w:rFonts w:hint="eastAsia" w:ascii="宋体" w:hAnsi="宋体" w:cs="宋体"/>
                <w:sz w:val="28"/>
                <w:szCs w:val="28"/>
                <w:highlight w:val="yellow"/>
              </w:rPr>
              <w:t>*0.</w:t>
            </w:r>
            <w:r>
              <w:rPr>
                <w:rFonts w:hint="eastAsia" w:ascii="宋体" w:hAnsi="宋体" w:cs="宋体"/>
                <w:sz w:val="28"/>
                <w:szCs w:val="28"/>
                <w:highlight w:val="yellow"/>
                <w:lang w:val="en-US" w:eastAsia="zh-CN"/>
              </w:rPr>
              <w:t>3</w:t>
            </w:r>
            <w:r>
              <w:rPr>
                <w:rFonts w:hint="eastAsia" w:ascii="宋体" w:hAnsi="宋体" w:cs="宋体"/>
                <w:sz w:val="28"/>
                <w:szCs w:val="28"/>
                <w:highlight w:val="yellow"/>
              </w:rPr>
              <w:t>m</w:t>
            </w:r>
          </w:p>
          <w:p>
            <w:pPr>
              <w:spacing w:line="240" w:lineRule="auto"/>
              <w:rPr>
                <w:rFonts w:hint="eastAsia" w:ascii="宋体" w:hAnsi="宋体" w:cs="宋体"/>
                <w:sz w:val="28"/>
                <w:szCs w:val="28"/>
                <w:highlight w:val="yellow"/>
                <w:lang w:val="en-US" w:eastAsia="zh-CN"/>
              </w:rPr>
            </w:pPr>
            <w:r>
              <w:rPr>
                <w:rFonts w:hint="eastAsia" w:ascii="宋体" w:hAnsi="宋体" w:cs="宋体"/>
                <w:sz w:val="28"/>
                <w:szCs w:val="28"/>
                <w:highlight w:val="yellow"/>
              </w:rPr>
              <w:t>可举的，5mmPVC材质（有根杆子，约1米高）</w:t>
            </w:r>
          </w:p>
        </w:tc>
        <w:tc>
          <w:tcPr>
            <w:tcW w:w="577"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rPr>
            </w:pPr>
          </w:p>
        </w:tc>
        <w:tc>
          <w:tcPr>
            <w:tcW w:w="59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lang w:val="en-US" w:eastAsia="zh-CN"/>
              </w:rPr>
            </w:pPr>
            <w:r>
              <w:rPr>
                <w:rFonts w:hint="eastAsia" w:ascii="宋体" w:hAnsi="宋体" w:cs="宋体"/>
                <w:sz w:val="28"/>
                <w:szCs w:val="28"/>
                <w:highlight w:val="yellow"/>
                <w:lang w:val="en-US" w:eastAsia="zh-CN"/>
              </w:rPr>
              <w:t>10个</w:t>
            </w:r>
          </w:p>
        </w:tc>
        <w:tc>
          <w:tcPr>
            <w:tcW w:w="496"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rPr>
            </w:pPr>
          </w:p>
        </w:tc>
        <w:tc>
          <w:tcPr>
            <w:tcW w:w="48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rPr>
            </w:pPr>
          </w:p>
        </w:tc>
      </w:tr>
      <w:tr>
        <w:tblPrEx>
          <w:tblCellMar>
            <w:top w:w="0" w:type="dxa"/>
            <w:left w:w="108" w:type="dxa"/>
            <w:bottom w:w="0" w:type="dxa"/>
            <w:right w:w="108" w:type="dxa"/>
          </w:tblCellMar>
        </w:tblPrEx>
        <w:trPr>
          <w:cantSplit/>
          <w:trHeight w:val="454" w:hRule="atLeast"/>
        </w:trPr>
        <w:tc>
          <w:tcPr>
            <w:tcW w:w="46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lang w:val="en-US" w:eastAsia="zh-CN"/>
              </w:rPr>
            </w:pPr>
            <w:r>
              <w:rPr>
                <w:rFonts w:hint="eastAsia" w:ascii="宋体" w:hAnsi="宋体" w:cs="宋体"/>
                <w:sz w:val="28"/>
                <w:szCs w:val="28"/>
                <w:highlight w:val="yellow"/>
                <w:lang w:val="en-US" w:eastAsia="zh-CN"/>
              </w:rPr>
              <w:t>44</w:t>
            </w:r>
          </w:p>
        </w:tc>
        <w:tc>
          <w:tcPr>
            <w:tcW w:w="48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rPr>
            </w:pPr>
            <w:r>
              <w:rPr>
                <w:rFonts w:hint="eastAsia" w:ascii="宋体" w:hAnsi="宋体" w:cs="宋体"/>
                <w:sz w:val="28"/>
                <w:szCs w:val="28"/>
                <w:highlight w:val="yellow"/>
              </w:rPr>
              <w:t>机动设计内容</w:t>
            </w:r>
          </w:p>
        </w:tc>
        <w:tc>
          <w:tcPr>
            <w:tcW w:w="112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rPr>
            </w:pPr>
            <w:r>
              <w:rPr>
                <w:rFonts w:hint="eastAsia" w:ascii="宋体" w:hAnsi="宋体" w:cs="宋体"/>
                <w:sz w:val="28"/>
                <w:szCs w:val="28"/>
                <w:highlight w:val="yellow"/>
              </w:rPr>
              <w:t>15张机动设计内容修改</w:t>
            </w:r>
          </w:p>
        </w:tc>
        <w:tc>
          <w:tcPr>
            <w:tcW w:w="76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rPr>
            </w:pPr>
            <w:r>
              <w:rPr>
                <w:rFonts w:hint="eastAsia" w:ascii="宋体" w:hAnsi="宋体" w:cs="宋体"/>
                <w:sz w:val="28"/>
                <w:szCs w:val="28"/>
                <w:highlight w:val="yellow"/>
              </w:rPr>
              <w:t>尺寸待定</w:t>
            </w:r>
          </w:p>
        </w:tc>
        <w:tc>
          <w:tcPr>
            <w:tcW w:w="1666" w:type="pct"/>
            <w:gridSpan w:val="3"/>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rPr>
            </w:pPr>
            <w:r>
              <w:rPr>
                <w:rFonts w:hint="eastAsia" w:ascii="宋体" w:hAnsi="宋体" w:cs="宋体"/>
                <w:sz w:val="28"/>
                <w:szCs w:val="28"/>
                <w:highlight w:val="yellow"/>
              </w:rPr>
              <w:t>根据深十二漫实际情况进行增减，数量约在15张左右。</w:t>
            </w:r>
          </w:p>
        </w:tc>
        <w:tc>
          <w:tcPr>
            <w:tcW w:w="48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rPr>
            </w:pPr>
          </w:p>
        </w:tc>
      </w:tr>
      <w:tr>
        <w:tblPrEx>
          <w:tblCellMar>
            <w:top w:w="0" w:type="dxa"/>
            <w:left w:w="108" w:type="dxa"/>
            <w:bottom w:w="0" w:type="dxa"/>
            <w:right w:w="108" w:type="dxa"/>
          </w:tblCellMar>
        </w:tblPrEx>
        <w:trPr>
          <w:cantSplit/>
          <w:trHeight w:val="454" w:hRule="atLeast"/>
        </w:trPr>
        <w:tc>
          <w:tcPr>
            <w:tcW w:w="46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lang w:val="en-US" w:eastAsia="zh-CN"/>
              </w:rPr>
            </w:pPr>
            <w:r>
              <w:rPr>
                <w:rFonts w:hint="eastAsia" w:ascii="宋体" w:hAnsi="宋体" w:cs="宋体"/>
                <w:sz w:val="28"/>
                <w:szCs w:val="28"/>
                <w:highlight w:val="yellow"/>
                <w:lang w:val="en-US" w:eastAsia="zh-CN"/>
              </w:rPr>
              <w:t>45</w:t>
            </w:r>
          </w:p>
        </w:tc>
        <w:tc>
          <w:tcPr>
            <w:tcW w:w="48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rPr>
            </w:pPr>
            <w:r>
              <w:rPr>
                <w:rFonts w:hint="eastAsia" w:ascii="宋体" w:hAnsi="宋体" w:cs="宋体"/>
                <w:sz w:val="28"/>
                <w:szCs w:val="28"/>
                <w:highlight w:val="yellow"/>
              </w:rPr>
              <w:t>美工安装劳务</w:t>
            </w:r>
          </w:p>
        </w:tc>
        <w:tc>
          <w:tcPr>
            <w:tcW w:w="112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rPr>
            </w:pPr>
          </w:p>
        </w:tc>
        <w:tc>
          <w:tcPr>
            <w:tcW w:w="76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rPr>
            </w:pPr>
          </w:p>
        </w:tc>
        <w:tc>
          <w:tcPr>
            <w:tcW w:w="1666" w:type="pct"/>
            <w:gridSpan w:val="3"/>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rPr>
            </w:pPr>
          </w:p>
        </w:tc>
        <w:tc>
          <w:tcPr>
            <w:tcW w:w="48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rPr>
            </w:pPr>
          </w:p>
        </w:tc>
      </w:tr>
      <w:tr>
        <w:tblPrEx>
          <w:tblCellMar>
            <w:top w:w="0" w:type="dxa"/>
            <w:left w:w="108" w:type="dxa"/>
            <w:bottom w:w="0" w:type="dxa"/>
            <w:right w:w="108" w:type="dxa"/>
          </w:tblCellMar>
        </w:tblPrEx>
        <w:trPr>
          <w:cantSplit/>
          <w:trHeight w:val="454" w:hRule="atLeast"/>
        </w:trPr>
        <w:tc>
          <w:tcPr>
            <w:tcW w:w="46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lang w:val="en-US" w:eastAsia="zh-CN"/>
              </w:rPr>
            </w:pPr>
            <w:r>
              <w:rPr>
                <w:rFonts w:hint="eastAsia" w:ascii="宋体" w:hAnsi="宋体" w:cs="宋体"/>
                <w:sz w:val="28"/>
                <w:szCs w:val="28"/>
                <w:highlight w:val="yellow"/>
                <w:lang w:val="en-US" w:eastAsia="zh-CN"/>
              </w:rPr>
              <w:t>46</w:t>
            </w:r>
          </w:p>
        </w:tc>
        <w:tc>
          <w:tcPr>
            <w:tcW w:w="48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rPr>
            </w:pPr>
            <w:r>
              <w:rPr>
                <w:rFonts w:hint="eastAsia" w:ascii="宋体" w:hAnsi="宋体" w:cs="宋体"/>
                <w:sz w:val="28"/>
                <w:szCs w:val="28"/>
                <w:highlight w:val="yellow"/>
              </w:rPr>
              <w:t>物料运输费用</w:t>
            </w:r>
          </w:p>
        </w:tc>
        <w:tc>
          <w:tcPr>
            <w:tcW w:w="112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rPr>
            </w:pPr>
          </w:p>
        </w:tc>
        <w:tc>
          <w:tcPr>
            <w:tcW w:w="76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rPr>
            </w:pPr>
          </w:p>
        </w:tc>
        <w:tc>
          <w:tcPr>
            <w:tcW w:w="1666" w:type="pct"/>
            <w:gridSpan w:val="3"/>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rPr>
            </w:pPr>
          </w:p>
        </w:tc>
        <w:tc>
          <w:tcPr>
            <w:tcW w:w="48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rPr>
            </w:pPr>
          </w:p>
        </w:tc>
      </w:tr>
      <w:tr>
        <w:tblPrEx>
          <w:tblCellMar>
            <w:top w:w="0" w:type="dxa"/>
            <w:left w:w="108" w:type="dxa"/>
            <w:bottom w:w="0" w:type="dxa"/>
            <w:right w:w="108" w:type="dxa"/>
          </w:tblCellMar>
        </w:tblPrEx>
        <w:trPr>
          <w:cantSplit/>
          <w:trHeight w:val="974" w:hRule="atLeast"/>
        </w:trPr>
        <w:tc>
          <w:tcPr>
            <w:tcW w:w="2845"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ascii="宋体" w:hAnsi="宋体" w:cs="宋体"/>
                <w:sz w:val="28"/>
                <w:szCs w:val="28"/>
                <w:highlight w:val="yellow"/>
              </w:rPr>
            </w:pPr>
            <w:r>
              <w:rPr>
                <w:rFonts w:hint="eastAsia" w:ascii="宋体" w:hAnsi="宋体" w:cs="宋体"/>
                <w:sz w:val="28"/>
                <w:szCs w:val="28"/>
                <w:highlight w:val="yellow"/>
              </w:rPr>
              <w:t>整体报价：</w:t>
            </w:r>
          </w:p>
        </w:tc>
        <w:tc>
          <w:tcPr>
            <w:tcW w:w="1666" w:type="pct"/>
            <w:gridSpan w:val="3"/>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rPr>
            </w:pPr>
            <w:r>
              <w:rPr>
                <w:rFonts w:hint="eastAsia" w:ascii="宋体" w:hAnsi="宋体" w:cs="宋体"/>
                <w:sz w:val="28"/>
                <w:szCs w:val="28"/>
                <w:highlight w:val="yellow"/>
              </w:rPr>
              <w:t>元</w:t>
            </w:r>
          </w:p>
        </w:tc>
        <w:tc>
          <w:tcPr>
            <w:tcW w:w="48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sz w:val="28"/>
                <w:szCs w:val="28"/>
                <w:highlight w:val="yellow"/>
              </w:rPr>
            </w:pPr>
          </w:p>
        </w:tc>
      </w:tr>
    </w:tbl>
    <w:p>
      <w:pPr>
        <w:spacing w:line="240" w:lineRule="auto"/>
        <w:rPr>
          <w:rFonts w:hint="eastAsia" w:ascii="宋体" w:hAnsi="宋体" w:cs="宋体"/>
          <w:sz w:val="28"/>
          <w:szCs w:val="28"/>
          <w:highlight w:val="yellow"/>
        </w:rPr>
      </w:pPr>
    </w:p>
    <w:p>
      <w:pPr>
        <w:spacing w:line="240" w:lineRule="auto"/>
        <w:rPr>
          <w:rFonts w:ascii="宋体" w:hAnsi="宋体" w:cs="宋体"/>
          <w:sz w:val="28"/>
          <w:szCs w:val="28"/>
          <w:highlight w:val="yellow"/>
        </w:rPr>
      </w:pPr>
      <w:r>
        <w:rPr>
          <w:rFonts w:hint="eastAsia" w:ascii="宋体" w:hAnsi="宋体" w:cs="宋体"/>
          <w:sz w:val="28"/>
          <w:szCs w:val="28"/>
          <w:highlight w:val="yellow"/>
        </w:rPr>
        <w:t>*注：此设计</w:t>
      </w:r>
      <w:r>
        <w:rPr>
          <w:rFonts w:hint="eastAsia" w:ascii="宋体" w:hAnsi="宋体" w:cs="宋体"/>
          <w:sz w:val="28"/>
          <w:szCs w:val="28"/>
          <w:highlight w:val="yellow"/>
          <w:lang w:val="en-US" w:eastAsia="zh-CN"/>
        </w:rPr>
        <w:t>物料需求数量</w:t>
      </w:r>
      <w:r>
        <w:rPr>
          <w:rFonts w:hint="eastAsia" w:ascii="宋体" w:hAnsi="宋体" w:cs="宋体"/>
          <w:sz w:val="28"/>
          <w:szCs w:val="28"/>
          <w:highlight w:val="yellow"/>
        </w:rPr>
        <w:t>将根据实际情况调整，根据实际数量结算。</w:t>
      </w:r>
    </w:p>
    <w:p>
      <w:pPr>
        <w:spacing w:line="240" w:lineRule="auto"/>
        <w:rPr>
          <w:rFonts w:ascii="黑体" w:eastAsia="黑体"/>
          <w:color w:val="000000" w:themeColor="text1"/>
          <w:sz w:val="32"/>
          <w:szCs w:val="32"/>
          <w:highlight w:val="yellow"/>
          <w14:textFill>
            <w14:solidFill>
              <w14:schemeClr w14:val="tx1"/>
            </w14:solidFill>
          </w14:textFill>
        </w:rPr>
      </w:pPr>
      <w:r>
        <w:rPr>
          <w:rFonts w:hint="eastAsia" w:ascii="宋体" w:hAnsi="宋体" w:cs="宋体"/>
          <w:sz w:val="28"/>
          <w:szCs w:val="28"/>
          <w:highlight w:val="yellow"/>
        </w:rPr>
        <w:t>四、总报价</w:t>
      </w:r>
      <w:r>
        <w:rPr>
          <w:rFonts w:hint="eastAsia" w:ascii="宋体" w:hAnsi="宋体" w:cs="宋体"/>
          <w:sz w:val="28"/>
          <w:szCs w:val="28"/>
          <w:highlight w:val="yellow"/>
          <w:u w:val="single"/>
        </w:rPr>
        <w:t>总计人民币（大写）                   （¥         元）</w:t>
      </w:r>
    </w:p>
    <w:p>
      <w:pPr>
        <w:spacing w:line="240" w:lineRule="auto"/>
        <w:rPr>
          <w:color w:val="000000" w:themeColor="text1"/>
          <w:highlight w:val="yellow"/>
          <w14:textFill>
            <w14:solidFill>
              <w14:schemeClr w14:val="tx1"/>
            </w14:solidFill>
          </w14:textFill>
        </w:rPr>
      </w:pPr>
    </w:p>
    <w:p>
      <w:pPr>
        <w:spacing w:line="240" w:lineRule="auto"/>
        <w:rPr>
          <w:color w:val="000000" w:themeColor="text1"/>
          <w:highlight w:val="yellow"/>
          <w14:textFill>
            <w14:solidFill>
              <w14:schemeClr w14:val="tx1"/>
            </w14:solidFill>
          </w14:textFill>
        </w:rPr>
      </w:pPr>
      <w:r>
        <w:rPr>
          <w:rFonts w:hint="eastAsia"/>
          <w:color w:val="000000" w:themeColor="text1"/>
          <w:highlight w:val="yellow"/>
          <w14:textFill>
            <w14:solidFill>
              <w14:schemeClr w14:val="tx1"/>
            </w14:solidFill>
          </w14:textFill>
        </w:rPr>
        <w:t>谈判供应商代表签字：</w:t>
      </w:r>
    </w:p>
    <w:p>
      <w:pPr>
        <w:spacing w:line="240" w:lineRule="auto"/>
        <w:rPr>
          <w:color w:val="000000" w:themeColor="text1"/>
          <w:highlight w:val="yellow"/>
          <w14:textFill>
            <w14:solidFill>
              <w14:schemeClr w14:val="tx1"/>
            </w14:solidFill>
          </w14:textFill>
        </w:rPr>
      </w:pPr>
      <w:r>
        <w:rPr>
          <w:rFonts w:hint="eastAsia"/>
          <w:color w:val="000000" w:themeColor="text1"/>
          <w:highlight w:val="yellow"/>
          <w14:textFill>
            <w14:solidFill>
              <w14:schemeClr w14:val="tx1"/>
            </w14:solidFill>
          </w14:textFill>
        </w:rPr>
        <w:t>谈判供应商盖章：</w:t>
      </w:r>
    </w:p>
    <w:p>
      <w:pPr>
        <w:spacing w:line="240" w:lineRule="auto"/>
        <w:rPr>
          <w:color w:val="000000" w:themeColor="text1"/>
          <w:highlight w:val="yellow"/>
          <w14:textFill>
            <w14:solidFill>
              <w14:schemeClr w14:val="tx1"/>
            </w14:solidFill>
          </w14:textFill>
        </w:rPr>
      </w:pPr>
    </w:p>
    <w:p>
      <w:pPr>
        <w:spacing w:line="240" w:lineRule="auto"/>
        <w:rPr>
          <w:color w:val="000000" w:themeColor="text1"/>
          <w:highlight w:val="yellow"/>
          <w14:textFill>
            <w14:solidFill>
              <w14:schemeClr w14:val="tx1"/>
            </w14:solidFill>
          </w14:textFill>
        </w:rPr>
      </w:pPr>
    </w:p>
    <w:p>
      <w:pPr>
        <w:spacing w:line="240" w:lineRule="auto"/>
        <w:rPr>
          <w:color w:val="000000" w:themeColor="text1"/>
          <w:highlight w:val="yellow"/>
          <w14:textFill>
            <w14:solidFill>
              <w14:schemeClr w14:val="tx1"/>
            </w14:solidFill>
          </w14:textFill>
        </w:rPr>
      </w:pPr>
      <w:r>
        <w:rPr>
          <w:rFonts w:hint="eastAsia"/>
          <w:color w:val="000000" w:themeColor="text1"/>
          <w:highlight w:val="yellow"/>
          <w14:textFill>
            <w14:solidFill>
              <w14:schemeClr w14:val="tx1"/>
            </w14:solidFill>
          </w14:textFill>
        </w:rPr>
        <w:t>注：1、上述各项的详细分项报价，应另页描述。</w:t>
      </w:r>
    </w:p>
    <w:p>
      <w:pPr>
        <w:spacing w:line="240" w:lineRule="auto"/>
        <w:ind w:left="718" w:leftChars="200" w:hanging="298" w:hangingChars="142"/>
        <w:rPr>
          <w:color w:val="000000" w:themeColor="text1"/>
          <w:highlight w:val="yellow"/>
          <w14:textFill>
            <w14:solidFill>
              <w14:schemeClr w14:val="tx1"/>
            </w14:solidFill>
          </w14:textFill>
        </w:rPr>
      </w:pPr>
      <w:r>
        <w:rPr>
          <w:rFonts w:hint="eastAsia"/>
          <w:color w:val="000000" w:themeColor="text1"/>
          <w:highlight w:val="yellow"/>
          <w14:textFill>
            <w14:solidFill>
              <w14:schemeClr w14:val="tx1"/>
            </w14:solidFill>
          </w14:textFill>
        </w:rPr>
        <w:t>2、详细分项报价必须提供相应的品牌、规格型号、产地、单价、数量、小计、合计等详细信息。</w:t>
      </w:r>
    </w:p>
    <w:p>
      <w:pPr>
        <w:spacing w:line="240" w:lineRule="auto"/>
        <w:rPr>
          <w:color w:val="000000" w:themeColor="text1"/>
          <w14:textFill>
            <w14:solidFill>
              <w14:schemeClr w14:val="tx1"/>
            </w14:solidFill>
          </w14:textFill>
        </w:rPr>
      </w:pPr>
    </w:p>
    <w:p>
      <w:pPr>
        <w:spacing w:line="240" w:lineRule="auto"/>
        <w:rPr>
          <w:rStyle w:val="32"/>
          <w:rFonts w:ascii="楷体_GB2312" w:eastAsia="楷体_GB2312"/>
          <w:bCs w:val="0"/>
          <w:color w:val="000000" w:themeColor="text1"/>
          <w:sz w:val="24"/>
          <w14:textFill>
            <w14:solidFill>
              <w14:schemeClr w14:val="tx1"/>
            </w14:solidFill>
          </w14:textFill>
        </w:rPr>
      </w:pPr>
      <w:r>
        <w:rPr>
          <w:color w:val="000000" w:themeColor="text1"/>
          <w14:textFill>
            <w14:solidFill>
              <w14:schemeClr w14:val="tx1"/>
            </w14:solidFill>
          </w14:textFill>
        </w:rPr>
        <w:br w:type="page"/>
      </w:r>
      <w:r>
        <w:rPr>
          <w:rFonts w:hint="eastAsia" w:ascii="楷体_GB2312" w:eastAsia="楷体_GB2312"/>
          <w:color w:val="000000" w:themeColor="text1"/>
          <w:sz w:val="24"/>
          <w14:textFill>
            <w14:solidFill>
              <w14:schemeClr w14:val="tx1"/>
            </w14:solidFill>
          </w14:textFill>
        </w:rPr>
        <w:t>附件5.服务方案格式</w:t>
      </w:r>
    </w:p>
    <w:p>
      <w:pPr>
        <w:pStyle w:val="9"/>
        <w:snapToGrid w:val="0"/>
        <w:spacing w:line="360" w:lineRule="auto"/>
        <w:rPr>
          <w:rFonts w:ascii="Times New Roman"/>
          <w:color w:val="000000" w:themeColor="text1"/>
          <w:sz w:val="21"/>
          <w14:textFill>
            <w14:solidFill>
              <w14:schemeClr w14:val="tx1"/>
            </w14:solidFill>
          </w14:textFill>
        </w:rPr>
      </w:pPr>
    </w:p>
    <w:p>
      <w:pPr>
        <w:spacing w:line="360" w:lineRule="auto"/>
        <w:jc w:val="center"/>
        <w:rPr>
          <w:rFonts w:ascii="黑体" w:eastAsia="黑体"/>
          <w:color w:val="000000" w:themeColor="text1"/>
          <w:sz w:val="32"/>
          <w:szCs w:val="32"/>
          <w:highlight w:val="yellow"/>
          <w14:textFill>
            <w14:solidFill>
              <w14:schemeClr w14:val="tx1"/>
            </w14:solidFill>
          </w14:textFill>
        </w:rPr>
      </w:pPr>
      <w:r>
        <w:rPr>
          <w:rFonts w:hint="eastAsia" w:ascii="黑体" w:eastAsia="黑体"/>
          <w:color w:val="000000" w:themeColor="text1"/>
          <w:sz w:val="32"/>
          <w:szCs w:val="32"/>
          <w:highlight w:val="yellow"/>
          <w14:textFill>
            <w14:solidFill>
              <w14:schemeClr w14:val="tx1"/>
            </w14:solidFill>
          </w14:textFill>
        </w:rPr>
        <w:t>服务方案</w:t>
      </w:r>
    </w:p>
    <w:p>
      <w:pPr>
        <w:spacing w:line="360" w:lineRule="auto"/>
        <w:jc w:val="center"/>
        <w:rPr>
          <w:color w:val="000000" w:themeColor="text1"/>
          <w:highlight w:val="yellow"/>
          <w14:textFill>
            <w14:solidFill>
              <w14:schemeClr w14:val="tx1"/>
            </w14:solidFill>
          </w14:textFill>
        </w:rPr>
      </w:pPr>
    </w:p>
    <w:p>
      <w:pPr>
        <w:spacing w:line="360" w:lineRule="auto"/>
        <w:rPr>
          <w:rFonts w:hint="default" w:eastAsiaTheme="minorEastAsia"/>
          <w:color w:val="000000" w:themeColor="text1"/>
          <w:highlight w:val="yellow"/>
          <w:lang w:val="en-US" w:eastAsia="zh-CN"/>
          <w14:textFill>
            <w14:solidFill>
              <w14:schemeClr w14:val="tx1"/>
            </w14:solidFill>
          </w14:textFill>
        </w:rPr>
      </w:pPr>
      <w:r>
        <w:rPr>
          <w:rFonts w:hint="eastAsia"/>
          <w:color w:val="000000" w:themeColor="text1"/>
          <w:highlight w:val="yellow"/>
          <w14:textFill>
            <w14:solidFill>
              <w14:schemeClr w14:val="tx1"/>
            </w14:solidFill>
          </w14:textFill>
        </w:rPr>
        <w:t>一、提供人员</w:t>
      </w:r>
      <w:r>
        <w:rPr>
          <w:rFonts w:hint="eastAsia"/>
          <w:color w:val="000000" w:themeColor="text1"/>
          <w:highlight w:val="yellow"/>
          <w:lang w:val="en-US" w:eastAsia="zh-CN"/>
          <w14:textFill>
            <w14:solidFill>
              <w14:schemeClr w14:val="tx1"/>
            </w14:solidFill>
          </w14:textFill>
        </w:rPr>
        <w:t>培训方案</w:t>
      </w:r>
    </w:p>
    <w:p>
      <w:pPr>
        <w:spacing w:line="360" w:lineRule="auto"/>
        <w:rPr>
          <w:color w:val="000000" w:themeColor="text1"/>
          <w:highlight w:val="yellow"/>
          <w14:textFill>
            <w14:solidFill>
              <w14:schemeClr w14:val="tx1"/>
            </w14:solidFill>
          </w14:textFill>
        </w:rPr>
      </w:pPr>
      <w:r>
        <w:rPr>
          <w:rFonts w:hint="eastAsia"/>
          <w:color w:val="000000" w:themeColor="text1"/>
          <w:highlight w:val="yellow"/>
          <w14:textFill>
            <w14:solidFill>
              <w14:schemeClr w14:val="tx1"/>
            </w14:solidFill>
          </w14:textFill>
        </w:rPr>
        <w:t>二、</w:t>
      </w:r>
      <w:r>
        <w:rPr>
          <w:rFonts w:hint="eastAsia" w:ascii="宋体" w:hAnsi="宋体" w:eastAsia="宋体" w:cs="宋体"/>
          <w:color w:val="FF0000"/>
          <w:kern w:val="2"/>
          <w:sz w:val="21"/>
          <w:szCs w:val="21"/>
          <w:highlight w:val="yellow"/>
        </w:rPr>
        <w:t>提供现场应急预案</w:t>
      </w:r>
      <w:r>
        <w:rPr>
          <w:rFonts w:ascii="宋体" w:hAnsi="宋体" w:eastAsia="宋体" w:cs="宋体"/>
          <w:sz w:val="24"/>
          <w:szCs w:val="24"/>
        </w:rPr>
        <w:t xml:space="preserve"> </w:t>
      </w:r>
    </w:p>
    <w:p>
      <w:pPr>
        <w:spacing w:line="360" w:lineRule="auto"/>
        <w:rPr>
          <w:color w:val="000000" w:themeColor="text1"/>
          <w:highlight w:val="yellow"/>
          <w14:textFill>
            <w14:solidFill>
              <w14:schemeClr w14:val="tx1"/>
            </w14:solidFill>
          </w14:textFill>
        </w:rPr>
      </w:pPr>
      <w:r>
        <w:rPr>
          <w:rFonts w:hint="eastAsia"/>
          <w:color w:val="000000" w:themeColor="text1"/>
          <w:highlight w:val="yellow"/>
          <w14:textFill>
            <w14:solidFill>
              <w14:schemeClr w14:val="tx1"/>
            </w14:solidFill>
          </w14:textFill>
        </w:rPr>
        <w:t>三、</w:t>
      </w:r>
      <w:r>
        <w:rPr>
          <w:rFonts w:hint="eastAsia" w:ascii="宋体" w:hAnsi="宋体" w:eastAsia="宋体" w:cs="宋体"/>
          <w:color w:val="FF0000"/>
          <w:kern w:val="2"/>
          <w:sz w:val="21"/>
          <w:szCs w:val="21"/>
          <w:highlight w:val="yellow"/>
        </w:rPr>
        <w:t>提供项目责任认定方案</w:t>
      </w:r>
      <w:r>
        <w:rPr>
          <w:rFonts w:ascii="宋体" w:hAnsi="宋体" w:eastAsia="宋体" w:cs="宋体"/>
          <w:sz w:val="24"/>
          <w:szCs w:val="24"/>
        </w:rPr>
        <w:t xml:space="preserve"> </w:t>
      </w:r>
    </w:p>
    <w:p>
      <w:pPr>
        <w:spacing w:line="360" w:lineRule="auto"/>
        <w:rPr>
          <w:color w:val="000000" w:themeColor="text1"/>
          <w:highlight w:val="yellow"/>
          <w14:textFill>
            <w14:solidFill>
              <w14:schemeClr w14:val="tx1"/>
            </w14:solidFill>
          </w14:textFill>
        </w:rPr>
      </w:pPr>
      <w:r>
        <w:rPr>
          <w:rFonts w:hint="eastAsia"/>
          <w:color w:val="000000" w:themeColor="text1"/>
          <w:highlight w:val="yellow"/>
          <w14:textFill>
            <w14:solidFill>
              <w14:schemeClr w14:val="tx1"/>
            </w14:solidFill>
          </w14:textFill>
        </w:rPr>
        <w:t>四、</w:t>
      </w:r>
      <w:r>
        <w:rPr>
          <w:rFonts w:hint="eastAsia" w:ascii="宋体" w:hAnsi="宋体" w:eastAsia="宋体" w:cs="宋体"/>
          <w:color w:val="FF0000"/>
          <w:kern w:val="2"/>
          <w:sz w:val="21"/>
          <w:szCs w:val="21"/>
          <w:highlight w:val="yellow"/>
        </w:rPr>
        <w:t>提供项目保密措施及内部风控说明</w:t>
      </w:r>
      <w:r>
        <w:rPr>
          <w:rFonts w:ascii="宋体" w:hAnsi="宋体" w:eastAsia="宋体" w:cs="宋体"/>
          <w:sz w:val="24"/>
          <w:szCs w:val="24"/>
          <w:highlight w:val="yellow"/>
        </w:rPr>
        <w:t xml:space="preserve"> </w:t>
      </w:r>
    </w:p>
    <w:p>
      <w:pPr>
        <w:spacing w:line="360" w:lineRule="auto"/>
        <w:rPr>
          <w:color w:val="000000" w:themeColor="text1"/>
          <w:highlight w:val="yellow"/>
          <w14:textFill>
            <w14:solidFill>
              <w14:schemeClr w14:val="tx1"/>
            </w14:solidFill>
          </w14:textFill>
        </w:rPr>
      </w:pPr>
      <w:r>
        <w:rPr>
          <w:rFonts w:hint="eastAsia"/>
          <w:color w:val="000000" w:themeColor="text1"/>
          <w:highlight w:val="yellow"/>
          <w14:textFill>
            <w14:solidFill>
              <w14:schemeClr w14:val="tx1"/>
            </w14:solidFill>
          </w14:textFill>
        </w:rPr>
        <w:t>五、现场服务方案</w:t>
      </w:r>
    </w:p>
    <w:p>
      <w:pPr>
        <w:spacing w:line="360" w:lineRule="auto"/>
        <w:rPr>
          <w:snapToGrid w:val="0"/>
          <w:color w:val="000000" w:themeColor="text1"/>
          <w:kern w:val="0"/>
          <w:highlight w:val="yellow"/>
          <w14:textFill>
            <w14:solidFill>
              <w14:schemeClr w14:val="tx1"/>
            </w14:solidFill>
          </w14:textFill>
        </w:rPr>
      </w:pPr>
      <w:r>
        <w:rPr>
          <w:rFonts w:hint="eastAsia"/>
          <w:color w:val="000000" w:themeColor="text1"/>
          <w:highlight w:val="yellow"/>
          <w14:textFill>
            <w14:solidFill>
              <w14:schemeClr w14:val="tx1"/>
            </w14:solidFill>
          </w14:textFill>
        </w:rPr>
        <w:t>六、</w:t>
      </w:r>
      <w:r>
        <w:rPr>
          <w:rFonts w:hint="eastAsia" w:ascii="宋体" w:hAnsi="宋体" w:eastAsia="宋体" w:cs="宋体"/>
          <w:color w:val="FF0000"/>
          <w:kern w:val="2"/>
          <w:sz w:val="21"/>
          <w:szCs w:val="21"/>
          <w:highlight w:val="yellow"/>
        </w:rPr>
        <w:t>提供完备的后期数据分析报告</w:t>
      </w:r>
      <w:r>
        <w:rPr>
          <w:rFonts w:ascii="宋体" w:hAnsi="宋体" w:eastAsia="宋体" w:cs="宋体"/>
          <w:sz w:val="24"/>
          <w:szCs w:val="24"/>
          <w:highlight w:val="yellow"/>
        </w:rPr>
        <w:t xml:space="preserve"> </w:t>
      </w:r>
    </w:p>
    <w:p>
      <w:pPr>
        <w:adjustRightInd w:val="0"/>
        <w:snapToGrid w:val="0"/>
        <w:spacing w:line="360" w:lineRule="auto"/>
        <w:rPr>
          <w:snapToGrid w:val="0"/>
          <w:color w:val="000000" w:themeColor="text1"/>
          <w:kern w:val="0"/>
          <w14:textFill>
            <w14:solidFill>
              <w14:schemeClr w14:val="tx1"/>
            </w14:solidFill>
          </w14:textFill>
        </w:rPr>
      </w:pPr>
    </w:p>
    <w:p>
      <w:pPr>
        <w:adjustRightInd w:val="0"/>
        <w:snapToGrid w:val="0"/>
        <w:spacing w:line="360" w:lineRule="auto"/>
        <w:rPr>
          <w:snapToGrid w:val="0"/>
          <w:color w:val="000000" w:themeColor="text1"/>
          <w:kern w:val="0"/>
          <w14:textFill>
            <w14:solidFill>
              <w14:schemeClr w14:val="tx1"/>
            </w14:solidFill>
          </w14:textFill>
        </w:rPr>
      </w:pP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谈判供应商代表签字：</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谈判供应商盖章：</w:t>
      </w:r>
    </w:p>
    <w:p>
      <w:pPr>
        <w:spacing w:line="360" w:lineRule="auto"/>
        <w:rPr>
          <w:color w:val="000000" w:themeColor="text1"/>
          <w14:textFill>
            <w14:solidFill>
              <w14:schemeClr w14:val="tx1"/>
            </w14:solidFill>
          </w14:textFill>
        </w:rPr>
      </w:pPr>
    </w:p>
    <w:p>
      <w:pPr>
        <w:spacing w:line="360" w:lineRule="auto"/>
        <w:rPr>
          <w:rFonts w:ascii="楷体_GB2312" w:eastAsia="楷体_GB2312"/>
          <w:color w:val="000000" w:themeColor="text1"/>
          <w:sz w:val="24"/>
          <w14:textFill>
            <w14:solidFill>
              <w14:schemeClr w14:val="tx1"/>
            </w14:solidFill>
          </w14:textFill>
        </w:rPr>
      </w:pPr>
      <w:r>
        <w:rPr>
          <w:color w:val="000000" w:themeColor="text1"/>
          <w14:textFill>
            <w14:solidFill>
              <w14:schemeClr w14:val="tx1"/>
            </w14:solidFill>
          </w14:textFill>
        </w:rPr>
        <w:br w:type="page"/>
      </w:r>
    </w:p>
    <w:p>
      <w:pPr>
        <w:spacing w:line="360" w:lineRule="auto"/>
        <w:rPr>
          <w:color w:val="000000" w:themeColor="text1"/>
          <w14:textFill>
            <w14:solidFill>
              <w14:schemeClr w14:val="tx1"/>
            </w14:solidFill>
          </w14:textFill>
        </w:rPr>
      </w:pPr>
      <w:r>
        <w:rPr>
          <w:rFonts w:hint="eastAsia" w:ascii="楷体_GB2312" w:eastAsia="楷体_GB2312"/>
          <w:color w:val="000000" w:themeColor="text1"/>
          <w:sz w:val="24"/>
          <w14:textFill>
            <w14:solidFill>
              <w14:schemeClr w14:val="tx1"/>
            </w14:solidFill>
          </w14:textFill>
        </w:rPr>
        <w:t>附件6. 资格证明文件格式</w:t>
      </w:r>
    </w:p>
    <w:p>
      <w:pPr>
        <w:spacing w:line="360" w:lineRule="auto"/>
        <w:rPr>
          <w:color w:val="000000" w:themeColor="text1"/>
          <w14:textFill>
            <w14:solidFill>
              <w14:schemeClr w14:val="tx1"/>
            </w14:solidFill>
          </w14:textFill>
        </w:rPr>
      </w:pPr>
    </w:p>
    <w:p>
      <w:pPr>
        <w:spacing w:line="360" w:lineRule="auto"/>
        <w:jc w:val="center"/>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目　录</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一、关于资格的声明函（附件6-1）</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二、法定代表人证明书（附件6-2）</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三、法定代表人授权书（附件6-3）</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四、</w:t>
      </w:r>
      <w:r>
        <w:rPr>
          <w:color w:val="000000" w:themeColor="text1"/>
          <w14:textFill>
            <w14:solidFill>
              <w14:schemeClr w14:val="tx1"/>
            </w14:solidFill>
          </w14:textFill>
        </w:rPr>
        <w:t>营业执照副本</w:t>
      </w:r>
      <w:r>
        <w:rPr>
          <w:rFonts w:hint="eastAsia"/>
          <w:color w:val="000000" w:themeColor="text1"/>
          <w14:textFill>
            <w14:solidFill>
              <w14:schemeClr w14:val="tx1"/>
            </w14:solidFill>
          </w14:textFill>
        </w:rPr>
        <w:t>、国税登记证、地税登记证及投标资料表要求的有关资质证书</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五、经营业绩证明材料（附件6-4）</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六、谈判文件要求的其他资格证明材料</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注：1、资格证明文件中属复印件的须加盖投标单位公章。</w:t>
      </w:r>
    </w:p>
    <w:p>
      <w:pPr>
        <w:spacing w:line="360" w:lineRule="auto"/>
        <w:ind w:firstLine="422" w:firstLineChars="200"/>
        <w:rPr>
          <w:b/>
          <w:color w:val="000000" w:themeColor="text1"/>
          <w14:textFill>
            <w14:solidFill>
              <w14:schemeClr w14:val="tx1"/>
            </w14:solidFill>
          </w14:textFill>
        </w:rPr>
      </w:pPr>
      <w:r>
        <w:rPr>
          <w:rFonts w:hint="eastAsia"/>
          <w:b/>
          <w:color w:val="000000" w:themeColor="text1"/>
          <w14:textFill>
            <w14:solidFill>
              <w14:schemeClr w14:val="tx1"/>
            </w14:solidFill>
          </w14:textFill>
        </w:rPr>
        <w:t>2、温馨提示：请谈判供应商仔细核对谈判响应文件，确认已按竞争性谈判文件要求递交了全部证明材料。</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br w:type="page"/>
      </w:r>
      <w:r>
        <w:rPr>
          <w:rFonts w:hint="eastAsia" w:ascii="楷体_GB2312" w:eastAsia="楷体_GB2312"/>
          <w:color w:val="000000" w:themeColor="text1"/>
          <w:sz w:val="24"/>
          <w14:textFill>
            <w14:solidFill>
              <w14:schemeClr w14:val="tx1"/>
            </w14:solidFill>
          </w14:textFill>
        </w:rPr>
        <w:t>附件6-1 资格声明格式　</w:t>
      </w:r>
    </w:p>
    <w:p>
      <w:pPr>
        <w:spacing w:line="360" w:lineRule="auto"/>
        <w:rPr>
          <w:color w:val="000000" w:themeColor="text1"/>
          <w14:textFill>
            <w14:solidFill>
              <w14:schemeClr w14:val="tx1"/>
            </w14:solidFill>
          </w14:textFill>
        </w:rPr>
      </w:pPr>
    </w:p>
    <w:p>
      <w:pPr>
        <w:spacing w:line="360" w:lineRule="auto"/>
        <w:jc w:val="center"/>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关于资格的声明函</w:t>
      </w:r>
    </w:p>
    <w:p>
      <w:pPr>
        <w:spacing w:line="360" w:lineRule="auto"/>
        <w:rPr>
          <w:color w:val="000000" w:themeColor="text1"/>
          <w14:textFill>
            <w14:solidFill>
              <w14:schemeClr w14:val="tx1"/>
            </w14:solidFill>
          </w14:textFill>
        </w:rPr>
      </w:pPr>
    </w:p>
    <w:p>
      <w:pPr>
        <w:spacing w:line="360" w:lineRule="auto"/>
        <w:rPr>
          <w:rFonts w:hint="eastAsia" w:eastAsiaTheme="minorEastAsia"/>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致：</w:t>
      </w:r>
      <w:r>
        <w:rPr>
          <w:rFonts w:hint="eastAsia"/>
          <w:color w:val="000000" w:themeColor="text1"/>
          <w:lang w:eastAsia="zh-CN"/>
          <w14:textFill>
            <w14:solidFill>
              <w14:schemeClr w14:val="tx1"/>
            </w14:solidFill>
          </w14:textFill>
        </w:rPr>
        <w:t>深圳市设计之都运营发展有限公司</w:t>
      </w:r>
    </w:p>
    <w:p>
      <w:pPr>
        <w:spacing w:line="360" w:lineRule="auto"/>
        <w:rPr>
          <w:color w:val="000000" w:themeColor="text1"/>
          <w14:textFill>
            <w14:solidFill>
              <w14:schemeClr w14:val="tx1"/>
            </w14:solidFill>
          </w14:textFill>
        </w:rPr>
      </w:pP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为响应你方</w:t>
      </w:r>
      <w:r>
        <w:rPr>
          <w:rFonts w:hint="eastAsia"/>
          <w:i/>
          <w:color w:val="000000" w:themeColor="text1"/>
          <w:u w:val="single"/>
          <w14:textFill>
            <w14:solidFill>
              <w14:schemeClr w14:val="tx1"/>
            </w14:solidFill>
          </w14:textFill>
        </w:rPr>
        <w:t>（项目名称）（编号）</w:t>
      </w:r>
      <w:r>
        <w:rPr>
          <w:rFonts w:hint="eastAsia"/>
          <w:color w:val="000000" w:themeColor="text1"/>
          <w14:textFill>
            <w14:solidFill>
              <w14:schemeClr w14:val="tx1"/>
            </w14:solidFill>
          </w14:textFill>
        </w:rPr>
        <w:t>邀请，下述签字人愿参与竞争性谈判，提供谈判文件规定的货物及服务，提交下述文件并声明全部说明是真实的和正确的。</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1、我方投标代表的授权文件一份。</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我</w:t>
      </w:r>
      <w:r>
        <w:rPr>
          <w:rFonts w:hint="eastAsia"/>
          <w:color w:val="000000" w:themeColor="text1"/>
          <w14:textFill>
            <w14:solidFill>
              <w14:schemeClr w14:val="tx1"/>
            </w14:solidFill>
          </w14:textFill>
        </w:rPr>
        <w:t>方</w:t>
      </w:r>
      <w:r>
        <w:rPr>
          <w:color w:val="000000" w:themeColor="text1"/>
          <w14:textFill>
            <w14:solidFill>
              <w14:schemeClr w14:val="tx1"/>
            </w14:solidFill>
          </w14:textFill>
        </w:rPr>
        <w:t>营业执照副本</w:t>
      </w:r>
      <w:r>
        <w:rPr>
          <w:rFonts w:hint="eastAsia"/>
          <w:color w:val="000000" w:themeColor="text1"/>
          <w14:textFill>
            <w14:solidFill>
              <w14:schemeClr w14:val="tx1"/>
            </w14:solidFill>
          </w14:textFill>
        </w:rPr>
        <w:t>及资质证书</w:t>
      </w:r>
      <w:r>
        <w:rPr>
          <w:color w:val="000000" w:themeColor="text1"/>
          <w14:textFill>
            <w14:solidFill>
              <w14:schemeClr w14:val="tx1"/>
            </w14:solidFill>
          </w14:textFill>
        </w:rPr>
        <w:t>复印件（加盖公章)</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份，共</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页。</w:t>
      </w:r>
    </w:p>
    <w:tbl>
      <w:tblPr>
        <w:tblStyle w:val="1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6"/>
        <w:gridCol w:w="1800"/>
        <w:gridCol w:w="1440"/>
        <w:gridCol w:w="1260"/>
        <w:gridCol w:w="1401"/>
        <w:gridCol w:w="20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6" w:type="dxa"/>
            <w:tcBorders>
              <w:top w:val="single" w:color="auto" w:sz="6" w:space="0"/>
              <w:left w:val="single" w:color="auto" w:sz="6" w:space="0"/>
              <w:bottom w:val="single" w:color="auto" w:sz="6" w:space="0"/>
              <w:right w:val="single" w:color="auto" w:sz="6" w:space="0"/>
            </w:tcBorders>
          </w:tcPr>
          <w:p>
            <w:pPr>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1800" w:type="dxa"/>
            <w:tcBorders>
              <w:top w:val="single" w:color="auto" w:sz="6" w:space="0"/>
              <w:left w:val="single" w:color="auto" w:sz="6" w:space="0"/>
              <w:bottom w:val="single" w:color="auto" w:sz="6" w:space="0"/>
              <w:right w:val="single" w:color="auto" w:sz="6" w:space="0"/>
            </w:tcBorders>
          </w:tcPr>
          <w:p>
            <w:pPr>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证书名称</w:t>
            </w:r>
          </w:p>
        </w:tc>
        <w:tc>
          <w:tcPr>
            <w:tcW w:w="1440" w:type="dxa"/>
            <w:tcBorders>
              <w:top w:val="single" w:color="auto" w:sz="6" w:space="0"/>
              <w:left w:val="single" w:color="auto" w:sz="6" w:space="0"/>
              <w:bottom w:val="single" w:color="auto" w:sz="6" w:space="0"/>
              <w:right w:val="single" w:color="auto" w:sz="6" w:space="0"/>
            </w:tcBorders>
          </w:tcPr>
          <w:p>
            <w:pPr>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发证机构</w:t>
            </w:r>
          </w:p>
        </w:tc>
        <w:tc>
          <w:tcPr>
            <w:tcW w:w="1260" w:type="dxa"/>
            <w:tcBorders>
              <w:top w:val="single" w:color="auto" w:sz="6" w:space="0"/>
              <w:left w:val="single" w:color="auto" w:sz="6" w:space="0"/>
              <w:bottom w:val="single" w:color="auto" w:sz="6" w:space="0"/>
              <w:right w:val="single" w:color="auto" w:sz="6" w:space="0"/>
            </w:tcBorders>
          </w:tcPr>
          <w:p>
            <w:pPr>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证书等级</w:t>
            </w:r>
          </w:p>
        </w:tc>
        <w:tc>
          <w:tcPr>
            <w:tcW w:w="1401" w:type="dxa"/>
            <w:tcBorders>
              <w:top w:val="single" w:color="auto" w:sz="6" w:space="0"/>
              <w:left w:val="single" w:color="auto" w:sz="6" w:space="0"/>
              <w:bottom w:val="single" w:color="auto" w:sz="6" w:space="0"/>
              <w:right w:val="single" w:color="auto" w:sz="6" w:space="0"/>
            </w:tcBorders>
          </w:tcPr>
          <w:p>
            <w:pPr>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证书有限期</w:t>
            </w:r>
          </w:p>
        </w:tc>
        <w:tc>
          <w:tcPr>
            <w:tcW w:w="2073" w:type="dxa"/>
            <w:tcBorders>
              <w:top w:val="single" w:color="auto" w:sz="6" w:space="0"/>
              <w:left w:val="single" w:color="auto" w:sz="6" w:space="0"/>
              <w:bottom w:val="single" w:color="auto" w:sz="6" w:space="0"/>
              <w:right w:val="single" w:color="auto" w:sz="6" w:space="0"/>
            </w:tcBorders>
          </w:tcPr>
          <w:p>
            <w:pPr>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6" w:type="dxa"/>
            <w:tcBorders>
              <w:top w:val="single" w:color="auto" w:sz="6" w:space="0"/>
              <w:left w:val="single" w:color="auto" w:sz="6" w:space="0"/>
              <w:bottom w:val="single" w:color="auto" w:sz="6" w:space="0"/>
              <w:right w:val="single" w:color="auto" w:sz="6" w:space="0"/>
            </w:tcBorders>
          </w:tcPr>
          <w:p>
            <w:pPr>
              <w:spacing w:line="360" w:lineRule="auto"/>
              <w:jc w:val="center"/>
              <w:rPr>
                <w:color w:val="000000" w:themeColor="text1"/>
                <w14:textFill>
                  <w14:solidFill>
                    <w14:schemeClr w14:val="tx1"/>
                  </w14:solidFill>
                </w14:textFill>
              </w:rPr>
            </w:pPr>
          </w:p>
        </w:tc>
        <w:tc>
          <w:tcPr>
            <w:tcW w:w="1800" w:type="dxa"/>
            <w:tcBorders>
              <w:top w:val="single" w:color="auto" w:sz="6" w:space="0"/>
              <w:left w:val="single" w:color="auto" w:sz="6" w:space="0"/>
              <w:bottom w:val="single" w:color="auto" w:sz="6" w:space="0"/>
              <w:right w:val="single" w:color="auto" w:sz="6" w:space="0"/>
            </w:tcBorders>
          </w:tcPr>
          <w:p>
            <w:pPr>
              <w:spacing w:line="360" w:lineRule="auto"/>
              <w:jc w:val="center"/>
              <w:rPr>
                <w:color w:val="000000" w:themeColor="text1"/>
                <w14:textFill>
                  <w14:solidFill>
                    <w14:schemeClr w14:val="tx1"/>
                  </w14:solidFill>
                </w14:textFill>
              </w:rPr>
            </w:pPr>
          </w:p>
        </w:tc>
        <w:tc>
          <w:tcPr>
            <w:tcW w:w="1440" w:type="dxa"/>
            <w:tcBorders>
              <w:top w:val="single" w:color="auto" w:sz="6" w:space="0"/>
              <w:left w:val="single" w:color="auto" w:sz="6" w:space="0"/>
              <w:bottom w:val="single" w:color="auto" w:sz="6" w:space="0"/>
              <w:right w:val="single" w:color="auto" w:sz="6" w:space="0"/>
            </w:tcBorders>
          </w:tcPr>
          <w:p>
            <w:pPr>
              <w:spacing w:line="360" w:lineRule="auto"/>
              <w:jc w:val="center"/>
              <w:rPr>
                <w:color w:val="000000" w:themeColor="text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spacing w:line="360" w:lineRule="auto"/>
              <w:jc w:val="center"/>
              <w:rPr>
                <w:color w:val="000000" w:themeColor="text1"/>
                <w14:textFill>
                  <w14:solidFill>
                    <w14:schemeClr w14:val="tx1"/>
                  </w14:solidFill>
                </w14:textFill>
              </w:rPr>
            </w:pPr>
          </w:p>
        </w:tc>
        <w:tc>
          <w:tcPr>
            <w:tcW w:w="1401" w:type="dxa"/>
            <w:tcBorders>
              <w:top w:val="single" w:color="auto" w:sz="6" w:space="0"/>
              <w:left w:val="single" w:color="auto" w:sz="6" w:space="0"/>
              <w:bottom w:val="single" w:color="auto" w:sz="6" w:space="0"/>
              <w:right w:val="single" w:color="auto" w:sz="6" w:space="0"/>
            </w:tcBorders>
          </w:tcPr>
          <w:p>
            <w:pPr>
              <w:spacing w:line="360" w:lineRule="auto"/>
              <w:jc w:val="center"/>
              <w:rPr>
                <w:color w:val="000000" w:themeColor="text1"/>
                <w14:textFill>
                  <w14:solidFill>
                    <w14:schemeClr w14:val="tx1"/>
                  </w14:solidFill>
                </w14:textFill>
              </w:rPr>
            </w:pPr>
          </w:p>
        </w:tc>
        <w:tc>
          <w:tcPr>
            <w:tcW w:w="2073" w:type="dxa"/>
            <w:tcBorders>
              <w:top w:val="single" w:color="auto" w:sz="6" w:space="0"/>
              <w:left w:val="single" w:color="auto" w:sz="6" w:space="0"/>
              <w:bottom w:val="single" w:color="auto" w:sz="6" w:space="0"/>
              <w:right w:val="single" w:color="auto" w:sz="6" w:space="0"/>
            </w:tcBorders>
          </w:tcPr>
          <w:p>
            <w:pPr>
              <w:spacing w:line="360" w:lineRule="auto"/>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6" w:type="dxa"/>
            <w:tcBorders>
              <w:top w:val="single" w:color="auto" w:sz="6" w:space="0"/>
              <w:left w:val="single" w:color="auto" w:sz="6" w:space="0"/>
              <w:bottom w:val="single" w:color="auto" w:sz="6" w:space="0"/>
              <w:right w:val="single" w:color="auto" w:sz="6" w:space="0"/>
            </w:tcBorders>
          </w:tcPr>
          <w:p>
            <w:pPr>
              <w:spacing w:line="360" w:lineRule="auto"/>
              <w:jc w:val="center"/>
              <w:rPr>
                <w:color w:val="000000" w:themeColor="text1"/>
                <w14:textFill>
                  <w14:solidFill>
                    <w14:schemeClr w14:val="tx1"/>
                  </w14:solidFill>
                </w14:textFill>
              </w:rPr>
            </w:pPr>
          </w:p>
        </w:tc>
        <w:tc>
          <w:tcPr>
            <w:tcW w:w="1800" w:type="dxa"/>
            <w:tcBorders>
              <w:top w:val="single" w:color="auto" w:sz="6" w:space="0"/>
              <w:left w:val="single" w:color="auto" w:sz="6" w:space="0"/>
              <w:bottom w:val="single" w:color="auto" w:sz="6" w:space="0"/>
              <w:right w:val="single" w:color="auto" w:sz="6" w:space="0"/>
            </w:tcBorders>
          </w:tcPr>
          <w:p>
            <w:pPr>
              <w:spacing w:line="360" w:lineRule="auto"/>
              <w:jc w:val="center"/>
              <w:rPr>
                <w:color w:val="000000" w:themeColor="text1"/>
                <w14:textFill>
                  <w14:solidFill>
                    <w14:schemeClr w14:val="tx1"/>
                  </w14:solidFill>
                </w14:textFill>
              </w:rPr>
            </w:pPr>
          </w:p>
        </w:tc>
        <w:tc>
          <w:tcPr>
            <w:tcW w:w="1440" w:type="dxa"/>
            <w:tcBorders>
              <w:top w:val="single" w:color="auto" w:sz="6" w:space="0"/>
              <w:left w:val="single" w:color="auto" w:sz="6" w:space="0"/>
              <w:bottom w:val="single" w:color="auto" w:sz="6" w:space="0"/>
              <w:right w:val="single" w:color="auto" w:sz="6" w:space="0"/>
            </w:tcBorders>
          </w:tcPr>
          <w:p>
            <w:pPr>
              <w:spacing w:line="360" w:lineRule="auto"/>
              <w:jc w:val="center"/>
              <w:rPr>
                <w:color w:val="000000" w:themeColor="text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spacing w:line="360" w:lineRule="auto"/>
              <w:jc w:val="center"/>
              <w:rPr>
                <w:color w:val="000000" w:themeColor="text1"/>
                <w14:textFill>
                  <w14:solidFill>
                    <w14:schemeClr w14:val="tx1"/>
                  </w14:solidFill>
                </w14:textFill>
              </w:rPr>
            </w:pPr>
          </w:p>
        </w:tc>
        <w:tc>
          <w:tcPr>
            <w:tcW w:w="1401" w:type="dxa"/>
            <w:tcBorders>
              <w:top w:val="single" w:color="auto" w:sz="6" w:space="0"/>
              <w:left w:val="single" w:color="auto" w:sz="6" w:space="0"/>
              <w:bottom w:val="single" w:color="auto" w:sz="6" w:space="0"/>
              <w:right w:val="single" w:color="auto" w:sz="6" w:space="0"/>
            </w:tcBorders>
          </w:tcPr>
          <w:p>
            <w:pPr>
              <w:spacing w:line="360" w:lineRule="auto"/>
              <w:jc w:val="center"/>
              <w:rPr>
                <w:color w:val="000000" w:themeColor="text1"/>
                <w14:textFill>
                  <w14:solidFill>
                    <w14:schemeClr w14:val="tx1"/>
                  </w14:solidFill>
                </w14:textFill>
              </w:rPr>
            </w:pPr>
          </w:p>
        </w:tc>
        <w:tc>
          <w:tcPr>
            <w:tcW w:w="2073" w:type="dxa"/>
            <w:tcBorders>
              <w:top w:val="single" w:color="auto" w:sz="6" w:space="0"/>
              <w:left w:val="single" w:color="auto" w:sz="6" w:space="0"/>
              <w:bottom w:val="single" w:color="auto" w:sz="6" w:space="0"/>
              <w:right w:val="single" w:color="auto" w:sz="6" w:space="0"/>
            </w:tcBorders>
          </w:tcPr>
          <w:p>
            <w:pPr>
              <w:spacing w:line="360" w:lineRule="auto"/>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6" w:type="dxa"/>
            <w:tcBorders>
              <w:top w:val="single" w:color="auto" w:sz="6" w:space="0"/>
              <w:left w:val="single" w:color="auto" w:sz="6" w:space="0"/>
              <w:bottom w:val="single" w:color="auto" w:sz="6" w:space="0"/>
              <w:right w:val="single" w:color="auto" w:sz="6" w:space="0"/>
            </w:tcBorders>
          </w:tcPr>
          <w:p>
            <w:pPr>
              <w:spacing w:line="360" w:lineRule="auto"/>
              <w:jc w:val="center"/>
              <w:rPr>
                <w:color w:val="000000" w:themeColor="text1"/>
                <w14:textFill>
                  <w14:solidFill>
                    <w14:schemeClr w14:val="tx1"/>
                  </w14:solidFill>
                </w14:textFill>
              </w:rPr>
            </w:pPr>
          </w:p>
        </w:tc>
        <w:tc>
          <w:tcPr>
            <w:tcW w:w="1800" w:type="dxa"/>
            <w:tcBorders>
              <w:top w:val="single" w:color="auto" w:sz="6" w:space="0"/>
              <w:left w:val="single" w:color="auto" w:sz="6" w:space="0"/>
              <w:bottom w:val="single" w:color="auto" w:sz="6" w:space="0"/>
              <w:right w:val="single" w:color="auto" w:sz="6" w:space="0"/>
            </w:tcBorders>
          </w:tcPr>
          <w:p>
            <w:pPr>
              <w:spacing w:line="360" w:lineRule="auto"/>
              <w:jc w:val="center"/>
              <w:rPr>
                <w:color w:val="000000" w:themeColor="text1"/>
                <w14:textFill>
                  <w14:solidFill>
                    <w14:schemeClr w14:val="tx1"/>
                  </w14:solidFill>
                </w14:textFill>
              </w:rPr>
            </w:pPr>
          </w:p>
        </w:tc>
        <w:tc>
          <w:tcPr>
            <w:tcW w:w="1440" w:type="dxa"/>
            <w:tcBorders>
              <w:top w:val="single" w:color="auto" w:sz="6" w:space="0"/>
              <w:left w:val="single" w:color="auto" w:sz="6" w:space="0"/>
              <w:bottom w:val="single" w:color="auto" w:sz="6" w:space="0"/>
              <w:right w:val="single" w:color="auto" w:sz="6" w:space="0"/>
            </w:tcBorders>
          </w:tcPr>
          <w:p>
            <w:pPr>
              <w:spacing w:line="360" w:lineRule="auto"/>
              <w:jc w:val="center"/>
              <w:rPr>
                <w:color w:val="000000" w:themeColor="text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spacing w:line="360" w:lineRule="auto"/>
              <w:jc w:val="center"/>
              <w:rPr>
                <w:color w:val="000000" w:themeColor="text1"/>
                <w14:textFill>
                  <w14:solidFill>
                    <w14:schemeClr w14:val="tx1"/>
                  </w14:solidFill>
                </w14:textFill>
              </w:rPr>
            </w:pPr>
          </w:p>
        </w:tc>
        <w:tc>
          <w:tcPr>
            <w:tcW w:w="1401" w:type="dxa"/>
            <w:tcBorders>
              <w:top w:val="single" w:color="auto" w:sz="6" w:space="0"/>
              <w:left w:val="single" w:color="auto" w:sz="6" w:space="0"/>
              <w:bottom w:val="single" w:color="auto" w:sz="6" w:space="0"/>
              <w:right w:val="single" w:color="auto" w:sz="6" w:space="0"/>
            </w:tcBorders>
          </w:tcPr>
          <w:p>
            <w:pPr>
              <w:spacing w:line="360" w:lineRule="auto"/>
              <w:jc w:val="center"/>
              <w:rPr>
                <w:color w:val="000000" w:themeColor="text1"/>
                <w14:textFill>
                  <w14:solidFill>
                    <w14:schemeClr w14:val="tx1"/>
                  </w14:solidFill>
                </w14:textFill>
              </w:rPr>
            </w:pPr>
          </w:p>
        </w:tc>
        <w:tc>
          <w:tcPr>
            <w:tcW w:w="2073" w:type="dxa"/>
            <w:tcBorders>
              <w:top w:val="single" w:color="auto" w:sz="6" w:space="0"/>
              <w:left w:val="single" w:color="auto" w:sz="6" w:space="0"/>
              <w:bottom w:val="single" w:color="auto" w:sz="6" w:space="0"/>
              <w:right w:val="single" w:color="auto" w:sz="6" w:space="0"/>
            </w:tcBorders>
          </w:tcPr>
          <w:p>
            <w:pPr>
              <w:spacing w:line="360" w:lineRule="auto"/>
              <w:jc w:val="center"/>
              <w:rPr>
                <w:color w:val="000000" w:themeColor="text1"/>
                <w14:textFill>
                  <w14:solidFill>
                    <w14:schemeClr w14:val="tx1"/>
                  </w14:solidFill>
                </w14:textFill>
              </w:rPr>
            </w:pPr>
          </w:p>
        </w:tc>
      </w:tr>
    </w:tbl>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3、我方的资格声明一份。</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color w:val="000000" w:themeColor="text1"/>
          <w14:textFill>
            <w14:solidFill>
              <w14:schemeClr w14:val="tx1"/>
            </w14:solidFill>
          </w14:textFill>
        </w:rPr>
        <w:t>竞争性谈判文件要求的</w:t>
      </w:r>
      <w:r>
        <w:rPr>
          <w:rFonts w:hint="eastAsia"/>
          <w:color w:val="000000" w:themeColor="text1"/>
          <w14:textFill>
            <w14:solidFill>
              <w14:schemeClr w14:val="tx1"/>
            </w14:solidFill>
          </w14:textFill>
        </w:rPr>
        <w:t>其他</w:t>
      </w:r>
      <w:r>
        <w:rPr>
          <w:color w:val="000000" w:themeColor="text1"/>
          <w14:textFill>
            <w14:solidFill>
              <w14:schemeClr w14:val="tx1"/>
            </w14:solidFill>
          </w14:textFill>
        </w:rPr>
        <w:t>资格证明文件。</w:t>
      </w:r>
    </w:p>
    <w:p>
      <w:pPr>
        <w:spacing w:line="360" w:lineRule="auto"/>
        <w:ind w:firstLine="420" w:firstLineChars="200"/>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本签字人确认资格文件中的</w:t>
      </w:r>
      <w:r>
        <w:rPr>
          <w:rFonts w:hint="eastAsia" w:cs="Arial"/>
          <w:color w:val="000000" w:themeColor="text1"/>
          <w14:textFill>
            <w14:solidFill>
              <w14:schemeClr w14:val="tx1"/>
            </w14:solidFill>
          </w14:textFill>
        </w:rPr>
        <w:t>内容</w:t>
      </w:r>
      <w:r>
        <w:rPr>
          <w:rFonts w:cs="Arial"/>
          <w:color w:val="000000" w:themeColor="text1"/>
          <w14:textFill>
            <w14:solidFill>
              <w14:schemeClr w14:val="tx1"/>
            </w14:solidFill>
          </w14:textFill>
        </w:rPr>
        <w:t>是真实的、准确的</w:t>
      </w:r>
      <w:r>
        <w:rPr>
          <w:rFonts w:hint="eastAsia" w:cs="Arial"/>
          <w:color w:val="000000" w:themeColor="text1"/>
          <w14:textFill>
            <w14:solidFill>
              <w14:schemeClr w14:val="tx1"/>
            </w14:solidFill>
          </w14:textFill>
        </w:rPr>
        <w:t>，您有权进行您认为必要的所有调查。</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谈判供应商的名称：</w:t>
      </w:r>
      <w:r>
        <w:rPr>
          <w:rFonts w:hint="eastAsia"/>
          <w:color w:val="000000" w:themeColor="text1"/>
          <w14:textFill>
            <w14:solidFill>
              <w14:schemeClr w14:val="tx1"/>
            </w14:solidFill>
          </w14:textFill>
        </w:rPr>
        <w:tab/>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授权签署本资格文件的签字人姓名、职务（印刷字体)：</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谈判供应商盖章： </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谈判供应商代表签字：</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地址：</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传真：</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签字：</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邮编：</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电话：</w:t>
      </w:r>
      <w:r>
        <w:rPr>
          <w:color w:val="000000" w:themeColor="text1"/>
          <w14:textFill>
            <w14:solidFill>
              <w14:schemeClr w14:val="tx1"/>
            </w14:solidFill>
          </w14:textFill>
        </w:rPr>
        <w:br w:type="page"/>
      </w:r>
      <w:r>
        <w:rPr>
          <w:rFonts w:hint="eastAsia" w:ascii="楷体_GB2312" w:eastAsia="楷体_GB2312"/>
          <w:color w:val="000000" w:themeColor="text1"/>
          <w:sz w:val="24"/>
          <w14:textFill>
            <w14:solidFill>
              <w14:schemeClr w14:val="tx1"/>
            </w14:solidFill>
          </w14:textFill>
        </w:rPr>
        <w:t>附件6－2. 法定代表人证明书格式</w:t>
      </w:r>
    </w:p>
    <w:p>
      <w:pPr>
        <w:spacing w:line="360" w:lineRule="auto"/>
        <w:rPr>
          <w:color w:val="000000" w:themeColor="text1"/>
          <w14:textFill>
            <w14:solidFill>
              <w14:schemeClr w14:val="tx1"/>
            </w14:solidFill>
          </w14:textFill>
        </w:rPr>
      </w:pPr>
    </w:p>
    <w:p>
      <w:pPr>
        <w:spacing w:line="360" w:lineRule="auto"/>
        <w:jc w:val="center"/>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法定代表人证明书</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先生/小姐，现任我单位</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职务，为法定代表人，特此证明。</w:t>
      </w:r>
    </w:p>
    <w:p>
      <w:pPr>
        <w:spacing w:line="360" w:lineRule="auto"/>
        <w:ind w:firstLine="420" w:firstLineChars="200"/>
        <w:rPr>
          <w:color w:val="000000" w:themeColor="text1"/>
          <w14:textFill>
            <w14:solidFill>
              <w14:schemeClr w14:val="tx1"/>
            </w14:solidFill>
          </w14:textFill>
        </w:rPr>
      </w:pP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有效日期：               签发日期：        单位：                 （盖章）</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附：代表人性别：        年龄：       身份证号码：</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营业执照号码：                       经济性质：</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主营（产）：</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兼营（产）：</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进口物品经营许可证号码：</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主营（产）：</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兼营（产）：</w:t>
      </w:r>
    </w:p>
    <w:p>
      <w:pPr>
        <w:spacing w:line="360" w:lineRule="auto"/>
        <w:ind w:firstLine="420" w:firstLineChars="200"/>
        <w:rPr>
          <w:color w:val="000000" w:themeColor="text1"/>
          <w14:textFill>
            <w14:solidFill>
              <w14:schemeClr w14:val="tx1"/>
            </w14:solidFill>
          </w14:textFill>
        </w:rPr>
      </w:pPr>
    </w:p>
    <w:p>
      <w:pPr>
        <w:spacing w:line="360" w:lineRule="auto"/>
        <w:ind w:firstLine="420" w:firstLineChars="200"/>
        <w:rPr>
          <w:color w:val="000000" w:themeColor="text1"/>
          <w14:textFill>
            <w14:solidFill>
              <w14:schemeClr w14:val="tx1"/>
            </w14:solidFill>
          </w14:textFill>
        </w:rPr>
      </w:pPr>
    </w:p>
    <w:p>
      <w:pPr>
        <w:spacing w:line="360" w:lineRule="auto"/>
        <w:ind w:firstLine="420" w:firstLineChars="200"/>
        <w:rPr>
          <w:color w:val="000000" w:themeColor="text1"/>
          <w14:textFill>
            <w14:solidFill>
              <w14:schemeClr w14:val="tx1"/>
            </w14:solidFill>
          </w14:textFill>
        </w:rPr>
      </w:pPr>
    </w:p>
    <w:p>
      <w:pPr>
        <w:spacing w:line="360" w:lineRule="auto"/>
        <w:ind w:firstLine="420" w:firstLineChars="200"/>
        <w:rPr>
          <w:color w:val="000000" w:themeColor="text1"/>
          <w14:textFill>
            <w14:solidFill>
              <w14:schemeClr w14:val="tx1"/>
            </w14:solidFill>
          </w14:textFill>
        </w:rPr>
      </w:pPr>
    </w:p>
    <w:p>
      <w:pPr>
        <w:spacing w:line="360" w:lineRule="auto"/>
        <w:ind w:firstLine="420" w:firstLineChars="200"/>
        <w:rPr>
          <w:color w:val="000000" w:themeColor="text1"/>
          <w14:textFill>
            <w14:solidFill>
              <w14:schemeClr w14:val="tx1"/>
            </w14:solidFill>
          </w14:textFill>
        </w:rPr>
      </w:pPr>
    </w:p>
    <w:p>
      <w:pPr>
        <w:spacing w:line="360" w:lineRule="auto"/>
        <w:ind w:firstLine="420" w:firstLineChars="200"/>
        <w:rPr>
          <w:color w:val="000000" w:themeColor="text1"/>
          <w14:textFill>
            <w14:solidFill>
              <w14:schemeClr w14:val="tx1"/>
            </w14:solidFill>
          </w14:textFill>
        </w:rPr>
      </w:pPr>
    </w:p>
    <w:p>
      <w:pPr>
        <w:spacing w:line="360" w:lineRule="auto"/>
        <w:ind w:firstLine="422" w:firstLineChars="200"/>
        <w:rPr>
          <w:color w:val="000000" w:themeColor="text1"/>
          <w14:textFill>
            <w14:solidFill>
              <w14:schemeClr w14:val="tx1"/>
            </w14:solidFill>
          </w14:textFill>
        </w:rPr>
      </w:pPr>
      <w:r>
        <w:rPr>
          <w:rFonts w:hint="eastAsia"/>
          <w:b/>
          <w:color w:val="000000" w:themeColor="text1"/>
          <w14:textFill>
            <w14:solidFill>
              <w14:schemeClr w14:val="tx1"/>
            </w14:solidFill>
          </w14:textFill>
        </w:rPr>
        <w:t>注：法定代表人身份证明书需附法人代表身份证复印件（加盖公章）</w:t>
      </w:r>
      <w:r>
        <w:rPr>
          <w:rFonts w:hint="eastAsia" w:ascii="楷体_GB2312" w:eastAsia="楷体_GB2312"/>
          <w:b/>
          <w:color w:val="000000" w:themeColor="text1"/>
          <w:sz w:val="24"/>
          <w14:textFill>
            <w14:solidFill>
              <w14:schemeClr w14:val="tx1"/>
            </w14:solidFill>
          </w14:textFill>
        </w:rPr>
        <w:t>。</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rFonts w:ascii="楷体_GB2312" w:eastAsia="楷体_GB2312"/>
          <w:color w:val="000000" w:themeColor="text1"/>
          <w:sz w:val="24"/>
          <w14:textFill>
            <w14:solidFill>
              <w14:schemeClr w14:val="tx1"/>
            </w14:solidFill>
          </w14:textFill>
        </w:rPr>
        <w:br w:type="page"/>
      </w:r>
      <w:r>
        <w:rPr>
          <w:rFonts w:hint="eastAsia" w:ascii="楷体_GB2312" w:eastAsia="楷体_GB2312"/>
          <w:color w:val="000000" w:themeColor="text1"/>
          <w:sz w:val="24"/>
          <w14:textFill>
            <w14:solidFill>
              <w14:schemeClr w14:val="tx1"/>
            </w14:solidFill>
          </w14:textFill>
        </w:rPr>
        <w:t>附件6－3.法定代表人授权书格式</w:t>
      </w:r>
    </w:p>
    <w:p>
      <w:pPr>
        <w:spacing w:line="360" w:lineRule="auto"/>
        <w:rPr>
          <w:color w:val="000000" w:themeColor="text1"/>
          <w14:textFill>
            <w14:solidFill>
              <w14:schemeClr w14:val="tx1"/>
            </w14:solidFill>
          </w14:textFill>
        </w:rPr>
      </w:pPr>
    </w:p>
    <w:p>
      <w:pPr>
        <w:spacing w:line="360" w:lineRule="auto"/>
        <w:jc w:val="center"/>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法定代表人授权书</w:t>
      </w:r>
    </w:p>
    <w:p>
      <w:pPr>
        <w:spacing w:line="360" w:lineRule="auto"/>
        <w:rPr>
          <w:color w:val="000000" w:themeColor="text1"/>
          <w14:textFill>
            <w14:solidFill>
              <w14:schemeClr w14:val="tx1"/>
            </w14:solidFill>
          </w14:textFill>
        </w:rPr>
      </w:pP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本授权书声明：注册于</w:t>
      </w:r>
      <w:r>
        <w:rPr>
          <w:rFonts w:hint="eastAsia"/>
          <w:i/>
          <w:color w:val="000000" w:themeColor="text1"/>
          <w:u w:val="single"/>
          <w14:textFill>
            <w14:solidFill>
              <w14:schemeClr w14:val="tx1"/>
            </w14:solidFill>
          </w14:textFill>
        </w:rPr>
        <w:t>（国家或地区的名称）</w:t>
      </w:r>
      <w:r>
        <w:rPr>
          <w:rFonts w:hint="eastAsia"/>
          <w:color w:val="000000" w:themeColor="text1"/>
          <w14:textFill>
            <w14:solidFill>
              <w14:schemeClr w14:val="tx1"/>
            </w14:solidFill>
          </w14:textFill>
        </w:rPr>
        <w:t>的</w:t>
      </w:r>
      <w:r>
        <w:rPr>
          <w:rFonts w:hint="eastAsia"/>
          <w:i/>
          <w:color w:val="000000" w:themeColor="text1"/>
          <w:u w:val="single"/>
          <w14:textFill>
            <w14:solidFill>
              <w14:schemeClr w14:val="tx1"/>
            </w14:solidFill>
          </w14:textFill>
        </w:rPr>
        <w:t>（公司名称）</w:t>
      </w:r>
      <w:r>
        <w:rPr>
          <w:rFonts w:hint="eastAsia"/>
          <w:color w:val="000000" w:themeColor="text1"/>
          <w14:textFill>
            <w14:solidFill>
              <w14:schemeClr w14:val="tx1"/>
            </w14:solidFill>
          </w14:textFill>
        </w:rPr>
        <w:t>的在下面签字的</w:t>
      </w:r>
      <w:r>
        <w:rPr>
          <w:rFonts w:hint="eastAsia"/>
          <w:i/>
          <w:color w:val="000000" w:themeColor="text1"/>
          <w:u w:val="single"/>
          <w14:textFill>
            <w14:solidFill>
              <w14:schemeClr w14:val="tx1"/>
            </w14:solidFill>
          </w14:textFill>
        </w:rPr>
        <w:t>（法定代表人姓名、职务）</w:t>
      </w:r>
      <w:r>
        <w:rPr>
          <w:rFonts w:hint="eastAsia"/>
          <w:color w:val="000000" w:themeColor="text1"/>
          <w14:textFill>
            <w14:solidFill>
              <w14:schemeClr w14:val="tx1"/>
            </w14:solidFill>
          </w14:textFill>
        </w:rPr>
        <w:t>代表本公司授权</w:t>
      </w:r>
      <w:r>
        <w:rPr>
          <w:rFonts w:hint="eastAsia"/>
          <w:i/>
          <w:color w:val="000000" w:themeColor="text1"/>
          <w:u w:val="single"/>
          <w14:textFill>
            <w14:solidFill>
              <w14:schemeClr w14:val="tx1"/>
            </w14:solidFill>
          </w14:textFill>
        </w:rPr>
        <w:t>（单位名称）</w:t>
      </w:r>
      <w:r>
        <w:rPr>
          <w:rFonts w:hint="eastAsia"/>
          <w:color w:val="000000" w:themeColor="text1"/>
          <w14:textFill>
            <w14:solidFill>
              <w14:schemeClr w14:val="tx1"/>
            </w14:solidFill>
          </w14:textFill>
        </w:rPr>
        <w:t>的在下面签字的</w:t>
      </w:r>
      <w:r>
        <w:rPr>
          <w:rFonts w:hint="eastAsia"/>
          <w:i/>
          <w:color w:val="000000" w:themeColor="text1"/>
          <w:u w:val="single"/>
          <w14:textFill>
            <w14:solidFill>
              <w14:schemeClr w14:val="tx1"/>
            </w14:solidFill>
          </w14:textFill>
        </w:rPr>
        <w:t>（被授权人的姓名、职务）</w:t>
      </w:r>
      <w:r>
        <w:rPr>
          <w:rFonts w:hint="eastAsia"/>
          <w:color w:val="000000" w:themeColor="text1"/>
          <w14:textFill>
            <w14:solidFill>
              <w14:schemeClr w14:val="tx1"/>
            </w14:solidFill>
          </w14:textFill>
        </w:rPr>
        <w:t>为本公司的合法代理人，就</w:t>
      </w:r>
      <w:r>
        <w:rPr>
          <w:rFonts w:hint="eastAsia"/>
          <w:i/>
          <w:color w:val="000000" w:themeColor="text1"/>
          <w:u w:val="single"/>
          <w14:textFill>
            <w14:solidFill>
              <w14:schemeClr w14:val="tx1"/>
            </w14:solidFill>
          </w14:textFill>
        </w:rPr>
        <w:t>（项目名称）</w:t>
      </w:r>
      <w:r>
        <w:rPr>
          <w:rFonts w:hint="eastAsia"/>
          <w:color w:val="000000" w:themeColor="text1"/>
          <w14:textFill>
            <w14:solidFill>
              <w14:schemeClr w14:val="tx1"/>
            </w14:solidFill>
          </w14:textFill>
        </w:rPr>
        <w:t>投标及参加项目谈判，以本公司名义处理一切与之有关的事务。</w:t>
      </w:r>
    </w:p>
    <w:p>
      <w:pPr>
        <w:spacing w:line="360" w:lineRule="auto"/>
        <w:ind w:firstLine="420" w:firstLineChars="200"/>
        <w:rPr>
          <w:color w:val="000000" w:themeColor="text1"/>
          <w14:textFill>
            <w14:solidFill>
              <w14:schemeClr w14:val="tx1"/>
            </w14:solidFill>
          </w14:textFill>
        </w:rPr>
      </w:pP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本授权书于</w:t>
      </w:r>
      <w:r>
        <w:rPr>
          <w:rFonts w:hint="eastAsia"/>
          <w:color w:val="000000" w:themeColor="text1"/>
          <w:u w:val="single"/>
          <w14:textFill>
            <w14:solidFill>
              <w14:schemeClr w14:val="tx1"/>
            </w14:solidFill>
          </w14:textFill>
        </w:rPr>
        <w:t>　　</w:t>
      </w:r>
      <w:r>
        <w:rPr>
          <w:rFonts w:hint="eastAsia"/>
          <w:color w:val="000000" w:themeColor="text1"/>
          <w14:textFill>
            <w14:solidFill>
              <w14:schemeClr w14:val="tx1"/>
            </w14:solidFill>
          </w14:textFill>
        </w:rPr>
        <w:t>年</w:t>
      </w:r>
      <w:r>
        <w:rPr>
          <w:rFonts w:hint="eastAsia"/>
          <w:color w:val="000000" w:themeColor="text1"/>
          <w:u w:val="single"/>
          <w14:textFill>
            <w14:solidFill>
              <w14:schemeClr w14:val="tx1"/>
            </w14:solidFill>
          </w14:textFill>
        </w:rPr>
        <w:t>　　</w:t>
      </w:r>
      <w:r>
        <w:rPr>
          <w:rFonts w:hint="eastAsia"/>
          <w:color w:val="000000" w:themeColor="text1"/>
          <w14:textFill>
            <w14:solidFill>
              <w14:schemeClr w14:val="tx1"/>
            </w14:solidFill>
          </w14:textFill>
        </w:rPr>
        <w:t>月</w:t>
      </w:r>
      <w:r>
        <w:rPr>
          <w:rFonts w:hint="eastAsia"/>
          <w:color w:val="000000" w:themeColor="text1"/>
          <w:u w:val="single"/>
          <w14:textFill>
            <w14:solidFill>
              <w14:schemeClr w14:val="tx1"/>
            </w14:solidFill>
          </w14:textFill>
        </w:rPr>
        <w:t>　　</w:t>
      </w:r>
      <w:r>
        <w:rPr>
          <w:rFonts w:hint="eastAsia"/>
          <w:color w:val="000000" w:themeColor="text1"/>
          <w14:textFill>
            <w14:solidFill>
              <w14:schemeClr w14:val="tx1"/>
            </w14:solidFill>
          </w14:textFill>
        </w:rPr>
        <w:t>日签字生效，特此声明。</w:t>
      </w:r>
    </w:p>
    <w:p>
      <w:pPr>
        <w:spacing w:line="360" w:lineRule="auto"/>
        <w:ind w:firstLine="420" w:firstLineChars="200"/>
        <w:rPr>
          <w:color w:val="000000" w:themeColor="text1"/>
          <w14:textFill>
            <w14:solidFill>
              <w14:schemeClr w14:val="tx1"/>
            </w14:solidFill>
          </w14:textFill>
        </w:rPr>
      </w:pP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法定代表人签字： </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被授权人签字：　</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单位盖章：　</w:t>
      </w:r>
    </w:p>
    <w:p>
      <w:pPr>
        <w:spacing w:line="360" w:lineRule="auto"/>
        <w:ind w:firstLine="420" w:firstLineChars="200"/>
        <w:rPr>
          <w:color w:val="000000" w:themeColor="text1"/>
          <w14:textFill>
            <w14:solidFill>
              <w14:schemeClr w14:val="tx1"/>
            </w14:solidFill>
          </w14:textFill>
        </w:rPr>
      </w:pP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附：</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被授权人姓名：</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职务：</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详细通讯地址：</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邮政编码：</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电话：</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移动电话：</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传真：</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b/>
          <w:color w:val="000000" w:themeColor="text1"/>
          <w14:textFill>
            <w14:solidFill>
              <w14:schemeClr w14:val="tx1"/>
            </w14:solidFill>
          </w14:textFill>
        </w:rPr>
      </w:pPr>
      <w:r>
        <w:rPr>
          <w:rFonts w:hint="eastAsia"/>
          <w:b/>
          <w:color w:val="000000" w:themeColor="text1"/>
          <w14:textFill>
            <w14:solidFill>
              <w14:schemeClr w14:val="tx1"/>
            </w14:solidFill>
          </w14:textFill>
        </w:rPr>
        <w:t>注：1、法定代表人授权书除装订于谈判响应文件中外，还须另置一份按“谈判供应商须知”要求单独密封。</w:t>
      </w:r>
    </w:p>
    <w:p>
      <w:pPr>
        <w:spacing w:line="360" w:lineRule="auto"/>
        <w:ind w:firstLine="413" w:firstLineChars="196"/>
        <w:rPr>
          <w:color w:val="000000" w:themeColor="text1"/>
          <w14:textFill>
            <w14:solidFill>
              <w14:schemeClr w14:val="tx1"/>
            </w14:solidFill>
          </w14:textFill>
        </w:rPr>
      </w:pPr>
      <w:r>
        <w:rPr>
          <w:rFonts w:hint="eastAsia"/>
          <w:b/>
          <w:color w:val="000000" w:themeColor="text1"/>
          <w14:textFill>
            <w14:solidFill>
              <w14:schemeClr w14:val="tx1"/>
            </w14:solidFill>
          </w14:textFill>
        </w:rPr>
        <w:t>2、提供被授权人的身份证复印件盖公章。</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br w:type="page"/>
      </w:r>
      <w:r>
        <w:rPr>
          <w:rFonts w:hint="eastAsia" w:ascii="楷体_GB2312" w:eastAsia="楷体_GB2312"/>
          <w:color w:val="000000" w:themeColor="text1"/>
          <w:sz w:val="24"/>
          <w14:textFill>
            <w14:solidFill>
              <w14:schemeClr w14:val="tx1"/>
            </w14:solidFill>
          </w14:textFill>
        </w:rPr>
        <w:t>附件6－4经营业绩证明材料格式</w:t>
      </w:r>
    </w:p>
    <w:p>
      <w:pPr>
        <w:spacing w:line="360" w:lineRule="auto"/>
        <w:rPr>
          <w:color w:val="000000" w:themeColor="text1"/>
          <w14:textFill>
            <w14:solidFill>
              <w14:schemeClr w14:val="tx1"/>
            </w14:solidFill>
          </w14:textFill>
        </w:rPr>
      </w:pPr>
    </w:p>
    <w:p>
      <w:pPr>
        <w:spacing w:line="360" w:lineRule="auto"/>
        <w:jc w:val="center"/>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经营业绩一览表</w:t>
      </w:r>
    </w:p>
    <w:p>
      <w:pPr>
        <w:spacing w:line="360" w:lineRule="auto"/>
        <w:jc w:val="center"/>
        <w:rPr>
          <w:color w:val="000000" w:themeColor="text1"/>
          <w14:textFill>
            <w14:solidFill>
              <w14:schemeClr w14:val="tx1"/>
            </w14:solidFill>
          </w14:textFill>
        </w:rPr>
      </w:pPr>
    </w:p>
    <w:tbl>
      <w:tblPr>
        <w:tblStyle w:val="1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2"/>
        <w:gridCol w:w="1872"/>
        <w:gridCol w:w="1272"/>
        <w:gridCol w:w="1080"/>
        <w:gridCol w:w="1328"/>
        <w:gridCol w:w="22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2" w:type="dxa"/>
            <w:tcBorders>
              <w:top w:val="single" w:color="auto" w:sz="6" w:space="0"/>
              <w:left w:val="single" w:color="auto" w:sz="6" w:space="0"/>
              <w:bottom w:val="single" w:color="auto" w:sz="6" w:space="0"/>
              <w:right w:val="single" w:color="auto" w:sz="6" w:space="0"/>
            </w:tcBorders>
          </w:tcPr>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1872" w:type="dxa"/>
            <w:tcBorders>
              <w:top w:val="single" w:color="auto" w:sz="6" w:space="0"/>
              <w:left w:val="single" w:color="auto" w:sz="6" w:space="0"/>
              <w:bottom w:val="single" w:color="auto" w:sz="6" w:space="0"/>
              <w:right w:val="single" w:color="auto" w:sz="6" w:space="0"/>
            </w:tcBorders>
          </w:tcPr>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项目名称</w:t>
            </w:r>
          </w:p>
        </w:tc>
        <w:tc>
          <w:tcPr>
            <w:tcW w:w="1272" w:type="dxa"/>
            <w:tcBorders>
              <w:top w:val="single" w:color="auto" w:sz="6" w:space="0"/>
              <w:left w:val="single" w:color="auto" w:sz="6" w:space="0"/>
              <w:bottom w:val="single" w:color="auto" w:sz="6" w:space="0"/>
              <w:right w:val="single" w:color="auto" w:sz="6" w:space="0"/>
            </w:tcBorders>
          </w:tcPr>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采购单位</w:t>
            </w:r>
          </w:p>
        </w:tc>
        <w:tc>
          <w:tcPr>
            <w:tcW w:w="1080" w:type="dxa"/>
            <w:tcBorders>
              <w:top w:val="single" w:color="auto" w:sz="6" w:space="0"/>
              <w:left w:val="single" w:color="auto" w:sz="6" w:space="0"/>
              <w:bottom w:val="single" w:color="auto" w:sz="6" w:space="0"/>
              <w:right w:val="single" w:color="auto" w:sz="6" w:space="0"/>
            </w:tcBorders>
          </w:tcPr>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合同金额</w:t>
            </w:r>
          </w:p>
        </w:tc>
        <w:tc>
          <w:tcPr>
            <w:tcW w:w="1328" w:type="dxa"/>
            <w:tcBorders>
              <w:top w:val="single" w:color="auto" w:sz="6" w:space="0"/>
              <w:left w:val="single" w:color="auto" w:sz="6" w:space="0"/>
              <w:bottom w:val="single" w:color="auto" w:sz="6" w:space="0"/>
              <w:right w:val="single" w:color="auto" w:sz="6" w:space="0"/>
            </w:tcBorders>
          </w:tcPr>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完成时间</w:t>
            </w:r>
          </w:p>
        </w:tc>
        <w:tc>
          <w:tcPr>
            <w:tcW w:w="2231" w:type="dxa"/>
            <w:tcBorders>
              <w:top w:val="single" w:color="auto" w:sz="6" w:space="0"/>
              <w:left w:val="single" w:color="auto" w:sz="6" w:space="0"/>
              <w:bottom w:val="single" w:color="auto" w:sz="6" w:space="0"/>
              <w:right w:val="single" w:color="auto" w:sz="6" w:space="0"/>
            </w:tcBorders>
          </w:tcPr>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项目单位联系人及电话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2" w:type="dxa"/>
            <w:tcBorders>
              <w:top w:val="single" w:color="auto" w:sz="6" w:space="0"/>
              <w:left w:val="single" w:color="auto" w:sz="6" w:space="0"/>
              <w:bottom w:val="single" w:color="auto" w:sz="6" w:space="0"/>
              <w:right w:val="single" w:color="auto" w:sz="6" w:space="0"/>
            </w:tcBorders>
          </w:tcPr>
          <w:p>
            <w:pPr>
              <w:spacing w:line="360" w:lineRule="auto"/>
              <w:rPr>
                <w:color w:val="000000" w:themeColor="text1"/>
                <w14:textFill>
                  <w14:solidFill>
                    <w14:schemeClr w14:val="tx1"/>
                  </w14:solidFill>
                </w14:textFill>
              </w:rPr>
            </w:pPr>
          </w:p>
        </w:tc>
        <w:tc>
          <w:tcPr>
            <w:tcW w:w="1872" w:type="dxa"/>
            <w:tcBorders>
              <w:top w:val="single" w:color="auto" w:sz="6" w:space="0"/>
              <w:left w:val="single" w:color="auto" w:sz="6" w:space="0"/>
              <w:bottom w:val="single" w:color="auto" w:sz="6" w:space="0"/>
              <w:right w:val="single" w:color="auto" w:sz="6" w:space="0"/>
            </w:tcBorders>
          </w:tcPr>
          <w:p>
            <w:pPr>
              <w:spacing w:line="360" w:lineRule="auto"/>
              <w:rPr>
                <w:color w:val="000000" w:themeColor="text1"/>
                <w14:textFill>
                  <w14:solidFill>
                    <w14:schemeClr w14:val="tx1"/>
                  </w14:solidFill>
                </w14:textFill>
              </w:rPr>
            </w:pPr>
          </w:p>
        </w:tc>
        <w:tc>
          <w:tcPr>
            <w:tcW w:w="1272" w:type="dxa"/>
            <w:tcBorders>
              <w:top w:val="single" w:color="auto" w:sz="6" w:space="0"/>
              <w:left w:val="single" w:color="auto" w:sz="6" w:space="0"/>
              <w:bottom w:val="single" w:color="auto" w:sz="6" w:space="0"/>
              <w:right w:val="single" w:color="auto" w:sz="6" w:space="0"/>
            </w:tcBorders>
          </w:tcPr>
          <w:p>
            <w:pPr>
              <w:spacing w:line="360" w:lineRule="auto"/>
              <w:rPr>
                <w:color w:val="000000" w:themeColor="text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pPr>
              <w:spacing w:line="360" w:lineRule="auto"/>
              <w:rPr>
                <w:color w:val="000000" w:themeColor="text1"/>
                <w14:textFill>
                  <w14:solidFill>
                    <w14:schemeClr w14:val="tx1"/>
                  </w14:solidFill>
                </w14:textFill>
              </w:rPr>
            </w:pPr>
          </w:p>
        </w:tc>
        <w:tc>
          <w:tcPr>
            <w:tcW w:w="1328" w:type="dxa"/>
            <w:tcBorders>
              <w:top w:val="single" w:color="auto" w:sz="6" w:space="0"/>
              <w:left w:val="single" w:color="auto" w:sz="6" w:space="0"/>
              <w:bottom w:val="single" w:color="auto" w:sz="6" w:space="0"/>
              <w:right w:val="single" w:color="auto" w:sz="6" w:space="0"/>
            </w:tcBorders>
          </w:tcPr>
          <w:p>
            <w:pPr>
              <w:spacing w:line="360" w:lineRule="auto"/>
              <w:rPr>
                <w:color w:val="000000" w:themeColor="text1"/>
                <w14:textFill>
                  <w14:solidFill>
                    <w14:schemeClr w14:val="tx1"/>
                  </w14:solidFill>
                </w14:textFill>
              </w:rPr>
            </w:pPr>
          </w:p>
        </w:tc>
        <w:tc>
          <w:tcPr>
            <w:tcW w:w="2231" w:type="dxa"/>
            <w:tcBorders>
              <w:top w:val="single" w:color="auto" w:sz="6" w:space="0"/>
              <w:left w:val="single" w:color="auto" w:sz="6" w:space="0"/>
              <w:bottom w:val="single" w:color="auto" w:sz="6" w:space="0"/>
              <w:right w:val="single" w:color="auto" w:sz="6" w:space="0"/>
            </w:tcBorders>
          </w:tcPr>
          <w:p>
            <w:pPr>
              <w:spacing w:line="360" w:lineRule="auto"/>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2" w:type="dxa"/>
            <w:tcBorders>
              <w:top w:val="single" w:color="auto" w:sz="6" w:space="0"/>
              <w:left w:val="single" w:color="auto" w:sz="6" w:space="0"/>
              <w:bottom w:val="single" w:color="auto" w:sz="6" w:space="0"/>
              <w:right w:val="single" w:color="auto" w:sz="6" w:space="0"/>
            </w:tcBorders>
          </w:tcPr>
          <w:p>
            <w:pPr>
              <w:spacing w:line="360" w:lineRule="auto"/>
              <w:rPr>
                <w:color w:val="000000" w:themeColor="text1"/>
                <w14:textFill>
                  <w14:solidFill>
                    <w14:schemeClr w14:val="tx1"/>
                  </w14:solidFill>
                </w14:textFill>
              </w:rPr>
            </w:pPr>
          </w:p>
        </w:tc>
        <w:tc>
          <w:tcPr>
            <w:tcW w:w="1872" w:type="dxa"/>
            <w:tcBorders>
              <w:top w:val="single" w:color="auto" w:sz="6" w:space="0"/>
              <w:left w:val="single" w:color="auto" w:sz="6" w:space="0"/>
              <w:bottom w:val="single" w:color="auto" w:sz="6" w:space="0"/>
              <w:right w:val="single" w:color="auto" w:sz="6" w:space="0"/>
            </w:tcBorders>
          </w:tcPr>
          <w:p>
            <w:pPr>
              <w:spacing w:line="360" w:lineRule="auto"/>
              <w:rPr>
                <w:color w:val="000000" w:themeColor="text1"/>
                <w14:textFill>
                  <w14:solidFill>
                    <w14:schemeClr w14:val="tx1"/>
                  </w14:solidFill>
                </w14:textFill>
              </w:rPr>
            </w:pPr>
          </w:p>
        </w:tc>
        <w:tc>
          <w:tcPr>
            <w:tcW w:w="1272" w:type="dxa"/>
            <w:tcBorders>
              <w:top w:val="single" w:color="auto" w:sz="6" w:space="0"/>
              <w:left w:val="single" w:color="auto" w:sz="6" w:space="0"/>
              <w:bottom w:val="single" w:color="auto" w:sz="6" w:space="0"/>
              <w:right w:val="single" w:color="auto" w:sz="6" w:space="0"/>
            </w:tcBorders>
          </w:tcPr>
          <w:p>
            <w:pPr>
              <w:spacing w:line="360" w:lineRule="auto"/>
              <w:rPr>
                <w:color w:val="000000" w:themeColor="text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pPr>
              <w:spacing w:line="360" w:lineRule="auto"/>
              <w:rPr>
                <w:color w:val="000000" w:themeColor="text1"/>
                <w14:textFill>
                  <w14:solidFill>
                    <w14:schemeClr w14:val="tx1"/>
                  </w14:solidFill>
                </w14:textFill>
              </w:rPr>
            </w:pPr>
          </w:p>
        </w:tc>
        <w:tc>
          <w:tcPr>
            <w:tcW w:w="1328" w:type="dxa"/>
            <w:tcBorders>
              <w:top w:val="single" w:color="auto" w:sz="6" w:space="0"/>
              <w:left w:val="single" w:color="auto" w:sz="6" w:space="0"/>
              <w:bottom w:val="single" w:color="auto" w:sz="6" w:space="0"/>
              <w:right w:val="single" w:color="auto" w:sz="6" w:space="0"/>
            </w:tcBorders>
          </w:tcPr>
          <w:p>
            <w:pPr>
              <w:spacing w:line="360" w:lineRule="auto"/>
              <w:rPr>
                <w:color w:val="000000" w:themeColor="text1"/>
                <w14:textFill>
                  <w14:solidFill>
                    <w14:schemeClr w14:val="tx1"/>
                  </w14:solidFill>
                </w14:textFill>
              </w:rPr>
            </w:pPr>
          </w:p>
        </w:tc>
        <w:tc>
          <w:tcPr>
            <w:tcW w:w="2231" w:type="dxa"/>
            <w:tcBorders>
              <w:top w:val="single" w:color="auto" w:sz="6" w:space="0"/>
              <w:left w:val="single" w:color="auto" w:sz="6" w:space="0"/>
              <w:bottom w:val="single" w:color="auto" w:sz="6" w:space="0"/>
              <w:right w:val="single" w:color="auto" w:sz="6" w:space="0"/>
            </w:tcBorders>
          </w:tcPr>
          <w:p>
            <w:pPr>
              <w:spacing w:line="360" w:lineRule="auto"/>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2" w:type="dxa"/>
            <w:tcBorders>
              <w:top w:val="single" w:color="auto" w:sz="6" w:space="0"/>
              <w:left w:val="single" w:color="auto" w:sz="6" w:space="0"/>
              <w:bottom w:val="single" w:color="auto" w:sz="6" w:space="0"/>
              <w:right w:val="single" w:color="auto" w:sz="6" w:space="0"/>
            </w:tcBorders>
          </w:tcPr>
          <w:p>
            <w:pPr>
              <w:spacing w:line="360" w:lineRule="auto"/>
              <w:rPr>
                <w:color w:val="000000" w:themeColor="text1"/>
                <w14:textFill>
                  <w14:solidFill>
                    <w14:schemeClr w14:val="tx1"/>
                  </w14:solidFill>
                </w14:textFill>
              </w:rPr>
            </w:pPr>
          </w:p>
        </w:tc>
        <w:tc>
          <w:tcPr>
            <w:tcW w:w="1872" w:type="dxa"/>
            <w:tcBorders>
              <w:top w:val="single" w:color="auto" w:sz="6" w:space="0"/>
              <w:left w:val="single" w:color="auto" w:sz="6" w:space="0"/>
              <w:bottom w:val="single" w:color="auto" w:sz="6" w:space="0"/>
              <w:right w:val="single" w:color="auto" w:sz="6" w:space="0"/>
            </w:tcBorders>
          </w:tcPr>
          <w:p>
            <w:pPr>
              <w:spacing w:line="360" w:lineRule="auto"/>
              <w:rPr>
                <w:color w:val="000000" w:themeColor="text1"/>
                <w14:textFill>
                  <w14:solidFill>
                    <w14:schemeClr w14:val="tx1"/>
                  </w14:solidFill>
                </w14:textFill>
              </w:rPr>
            </w:pPr>
          </w:p>
        </w:tc>
        <w:tc>
          <w:tcPr>
            <w:tcW w:w="1272" w:type="dxa"/>
            <w:tcBorders>
              <w:top w:val="single" w:color="auto" w:sz="6" w:space="0"/>
              <w:left w:val="single" w:color="auto" w:sz="6" w:space="0"/>
              <w:bottom w:val="single" w:color="auto" w:sz="6" w:space="0"/>
              <w:right w:val="single" w:color="auto" w:sz="6" w:space="0"/>
            </w:tcBorders>
          </w:tcPr>
          <w:p>
            <w:pPr>
              <w:spacing w:line="360" w:lineRule="auto"/>
              <w:rPr>
                <w:color w:val="000000" w:themeColor="text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pPr>
              <w:spacing w:line="360" w:lineRule="auto"/>
              <w:rPr>
                <w:color w:val="000000" w:themeColor="text1"/>
                <w14:textFill>
                  <w14:solidFill>
                    <w14:schemeClr w14:val="tx1"/>
                  </w14:solidFill>
                </w14:textFill>
              </w:rPr>
            </w:pPr>
          </w:p>
        </w:tc>
        <w:tc>
          <w:tcPr>
            <w:tcW w:w="1328" w:type="dxa"/>
            <w:tcBorders>
              <w:top w:val="single" w:color="auto" w:sz="6" w:space="0"/>
              <w:left w:val="single" w:color="auto" w:sz="6" w:space="0"/>
              <w:bottom w:val="single" w:color="auto" w:sz="6" w:space="0"/>
              <w:right w:val="single" w:color="auto" w:sz="6" w:space="0"/>
            </w:tcBorders>
          </w:tcPr>
          <w:p>
            <w:pPr>
              <w:spacing w:line="360" w:lineRule="auto"/>
              <w:rPr>
                <w:color w:val="000000" w:themeColor="text1"/>
                <w14:textFill>
                  <w14:solidFill>
                    <w14:schemeClr w14:val="tx1"/>
                  </w14:solidFill>
                </w14:textFill>
              </w:rPr>
            </w:pPr>
          </w:p>
        </w:tc>
        <w:tc>
          <w:tcPr>
            <w:tcW w:w="2231" w:type="dxa"/>
            <w:tcBorders>
              <w:top w:val="single" w:color="auto" w:sz="6" w:space="0"/>
              <w:left w:val="single" w:color="auto" w:sz="6" w:space="0"/>
              <w:bottom w:val="single" w:color="auto" w:sz="6" w:space="0"/>
              <w:right w:val="single" w:color="auto" w:sz="6" w:space="0"/>
            </w:tcBorders>
          </w:tcPr>
          <w:p>
            <w:pPr>
              <w:spacing w:line="360" w:lineRule="auto"/>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2" w:type="dxa"/>
            <w:tcBorders>
              <w:top w:val="single" w:color="auto" w:sz="6" w:space="0"/>
              <w:left w:val="single" w:color="auto" w:sz="6" w:space="0"/>
              <w:bottom w:val="single" w:color="auto" w:sz="6" w:space="0"/>
              <w:right w:val="single" w:color="auto" w:sz="6" w:space="0"/>
            </w:tcBorders>
          </w:tcPr>
          <w:p>
            <w:pPr>
              <w:spacing w:line="360" w:lineRule="auto"/>
              <w:rPr>
                <w:color w:val="000000" w:themeColor="text1"/>
                <w14:textFill>
                  <w14:solidFill>
                    <w14:schemeClr w14:val="tx1"/>
                  </w14:solidFill>
                </w14:textFill>
              </w:rPr>
            </w:pPr>
          </w:p>
        </w:tc>
        <w:tc>
          <w:tcPr>
            <w:tcW w:w="1872" w:type="dxa"/>
            <w:tcBorders>
              <w:top w:val="single" w:color="auto" w:sz="6" w:space="0"/>
              <w:left w:val="single" w:color="auto" w:sz="6" w:space="0"/>
              <w:bottom w:val="single" w:color="auto" w:sz="6" w:space="0"/>
              <w:right w:val="single" w:color="auto" w:sz="6" w:space="0"/>
            </w:tcBorders>
          </w:tcPr>
          <w:p>
            <w:pPr>
              <w:spacing w:line="360" w:lineRule="auto"/>
              <w:rPr>
                <w:color w:val="000000" w:themeColor="text1"/>
                <w14:textFill>
                  <w14:solidFill>
                    <w14:schemeClr w14:val="tx1"/>
                  </w14:solidFill>
                </w14:textFill>
              </w:rPr>
            </w:pPr>
          </w:p>
        </w:tc>
        <w:tc>
          <w:tcPr>
            <w:tcW w:w="1272" w:type="dxa"/>
            <w:tcBorders>
              <w:top w:val="single" w:color="auto" w:sz="6" w:space="0"/>
              <w:left w:val="single" w:color="auto" w:sz="6" w:space="0"/>
              <w:bottom w:val="single" w:color="auto" w:sz="6" w:space="0"/>
              <w:right w:val="single" w:color="auto" w:sz="6" w:space="0"/>
            </w:tcBorders>
          </w:tcPr>
          <w:p>
            <w:pPr>
              <w:spacing w:line="360" w:lineRule="auto"/>
              <w:rPr>
                <w:color w:val="000000" w:themeColor="text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pPr>
              <w:spacing w:line="360" w:lineRule="auto"/>
              <w:rPr>
                <w:color w:val="000000" w:themeColor="text1"/>
                <w14:textFill>
                  <w14:solidFill>
                    <w14:schemeClr w14:val="tx1"/>
                  </w14:solidFill>
                </w14:textFill>
              </w:rPr>
            </w:pPr>
          </w:p>
        </w:tc>
        <w:tc>
          <w:tcPr>
            <w:tcW w:w="1328" w:type="dxa"/>
            <w:tcBorders>
              <w:top w:val="single" w:color="auto" w:sz="6" w:space="0"/>
              <w:left w:val="single" w:color="auto" w:sz="6" w:space="0"/>
              <w:bottom w:val="single" w:color="auto" w:sz="6" w:space="0"/>
              <w:right w:val="single" w:color="auto" w:sz="6" w:space="0"/>
            </w:tcBorders>
          </w:tcPr>
          <w:p>
            <w:pPr>
              <w:spacing w:line="360" w:lineRule="auto"/>
              <w:rPr>
                <w:color w:val="000000" w:themeColor="text1"/>
                <w14:textFill>
                  <w14:solidFill>
                    <w14:schemeClr w14:val="tx1"/>
                  </w14:solidFill>
                </w14:textFill>
              </w:rPr>
            </w:pPr>
          </w:p>
        </w:tc>
        <w:tc>
          <w:tcPr>
            <w:tcW w:w="2231" w:type="dxa"/>
            <w:tcBorders>
              <w:top w:val="single" w:color="auto" w:sz="6" w:space="0"/>
              <w:left w:val="single" w:color="auto" w:sz="6" w:space="0"/>
              <w:bottom w:val="single" w:color="auto" w:sz="6" w:space="0"/>
              <w:right w:val="single" w:color="auto" w:sz="6" w:space="0"/>
            </w:tcBorders>
          </w:tcPr>
          <w:p>
            <w:pPr>
              <w:spacing w:line="360" w:lineRule="auto"/>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2" w:type="dxa"/>
            <w:tcBorders>
              <w:top w:val="single" w:color="auto" w:sz="6" w:space="0"/>
              <w:left w:val="single" w:color="auto" w:sz="6" w:space="0"/>
              <w:bottom w:val="single" w:color="auto" w:sz="6" w:space="0"/>
              <w:right w:val="single" w:color="auto" w:sz="6" w:space="0"/>
            </w:tcBorders>
          </w:tcPr>
          <w:p>
            <w:pPr>
              <w:spacing w:line="360" w:lineRule="auto"/>
              <w:rPr>
                <w:color w:val="000000" w:themeColor="text1"/>
                <w14:textFill>
                  <w14:solidFill>
                    <w14:schemeClr w14:val="tx1"/>
                  </w14:solidFill>
                </w14:textFill>
              </w:rPr>
            </w:pPr>
          </w:p>
        </w:tc>
        <w:tc>
          <w:tcPr>
            <w:tcW w:w="1872" w:type="dxa"/>
            <w:tcBorders>
              <w:top w:val="single" w:color="auto" w:sz="6" w:space="0"/>
              <w:left w:val="single" w:color="auto" w:sz="6" w:space="0"/>
              <w:bottom w:val="single" w:color="auto" w:sz="6" w:space="0"/>
              <w:right w:val="single" w:color="auto" w:sz="6" w:space="0"/>
            </w:tcBorders>
          </w:tcPr>
          <w:p>
            <w:pPr>
              <w:spacing w:line="360" w:lineRule="auto"/>
              <w:rPr>
                <w:color w:val="000000" w:themeColor="text1"/>
                <w14:textFill>
                  <w14:solidFill>
                    <w14:schemeClr w14:val="tx1"/>
                  </w14:solidFill>
                </w14:textFill>
              </w:rPr>
            </w:pPr>
          </w:p>
        </w:tc>
        <w:tc>
          <w:tcPr>
            <w:tcW w:w="1272" w:type="dxa"/>
            <w:tcBorders>
              <w:top w:val="single" w:color="auto" w:sz="6" w:space="0"/>
              <w:left w:val="single" w:color="auto" w:sz="6" w:space="0"/>
              <w:bottom w:val="single" w:color="auto" w:sz="6" w:space="0"/>
              <w:right w:val="single" w:color="auto" w:sz="6" w:space="0"/>
            </w:tcBorders>
          </w:tcPr>
          <w:p>
            <w:pPr>
              <w:spacing w:line="360" w:lineRule="auto"/>
              <w:rPr>
                <w:color w:val="000000" w:themeColor="text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pPr>
              <w:spacing w:line="360" w:lineRule="auto"/>
              <w:rPr>
                <w:color w:val="000000" w:themeColor="text1"/>
                <w14:textFill>
                  <w14:solidFill>
                    <w14:schemeClr w14:val="tx1"/>
                  </w14:solidFill>
                </w14:textFill>
              </w:rPr>
            </w:pPr>
          </w:p>
        </w:tc>
        <w:tc>
          <w:tcPr>
            <w:tcW w:w="1328" w:type="dxa"/>
            <w:tcBorders>
              <w:top w:val="single" w:color="auto" w:sz="6" w:space="0"/>
              <w:left w:val="single" w:color="auto" w:sz="6" w:space="0"/>
              <w:bottom w:val="single" w:color="auto" w:sz="6" w:space="0"/>
              <w:right w:val="single" w:color="auto" w:sz="6" w:space="0"/>
            </w:tcBorders>
          </w:tcPr>
          <w:p>
            <w:pPr>
              <w:spacing w:line="360" w:lineRule="auto"/>
              <w:rPr>
                <w:color w:val="000000" w:themeColor="text1"/>
                <w14:textFill>
                  <w14:solidFill>
                    <w14:schemeClr w14:val="tx1"/>
                  </w14:solidFill>
                </w14:textFill>
              </w:rPr>
            </w:pPr>
          </w:p>
        </w:tc>
        <w:tc>
          <w:tcPr>
            <w:tcW w:w="2231" w:type="dxa"/>
            <w:tcBorders>
              <w:top w:val="single" w:color="auto" w:sz="6" w:space="0"/>
              <w:left w:val="single" w:color="auto" w:sz="6" w:space="0"/>
              <w:bottom w:val="single" w:color="auto" w:sz="6" w:space="0"/>
              <w:right w:val="single" w:color="auto" w:sz="6" w:space="0"/>
            </w:tcBorders>
          </w:tcPr>
          <w:p>
            <w:pPr>
              <w:spacing w:line="360" w:lineRule="auto"/>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2" w:type="dxa"/>
            <w:tcBorders>
              <w:top w:val="single" w:color="auto" w:sz="6" w:space="0"/>
              <w:left w:val="single" w:color="auto" w:sz="6" w:space="0"/>
              <w:bottom w:val="single" w:color="auto" w:sz="6" w:space="0"/>
              <w:right w:val="single" w:color="auto" w:sz="6" w:space="0"/>
            </w:tcBorders>
          </w:tcPr>
          <w:p>
            <w:pPr>
              <w:spacing w:line="360" w:lineRule="auto"/>
              <w:rPr>
                <w:color w:val="000000" w:themeColor="text1"/>
                <w14:textFill>
                  <w14:solidFill>
                    <w14:schemeClr w14:val="tx1"/>
                  </w14:solidFill>
                </w14:textFill>
              </w:rPr>
            </w:pPr>
          </w:p>
        </w:tc>
        <w:tc>
          <w:tcPr>
            <w:tcW w:w="1872" w:type="dxa"/>
            <w:tcBorders>
              <w:top w:val="single" w:color="auto" w:sz="6" w:space="0"/>
              <w:left w:val="single" w:color="auto" w:sz="6" w:space="0"/>
              <w:bottom w:val="single" w:color="auto" w:sz="6" w:space="0"/>
              <w:right w:val="single" w:color="auto" w:sz="6" w:space="0"/>
            </w:tcBorders>
          </w:tcPr>
          <w:p>
            <w:pPr>
              <w:spacing w:line="360" w:lineRule="auto"/>
              <w:rPr>
                <w:color w:val="000000" w:themeColor="text1"/>
                <w14:textFill>
                  <w14:solidFill>
                    <w14:schemeClr w14:val="tx1"/>
                  </w14:solidFill>
                </w14:textFill>
              </w:rPr>
            </w:pPr>
          </w:p>
        </w:tc>
        <w:tc>
          <w:tcPr>
            <w:tcW w:w="1272" w:type="dxa"/>
            <w:tcBorders>
              <w:top w:val="single" w:color="auto" w:sz="6" w:space="0"/>
              <w:left w:val="single" w:color="auto" w:sz="6" w:space="0"/>
              <w:bottom w:val="single" w:color="auto" w:sz="6" w:space="0"/>
              <w:right w:val="single" w:color="auto" w:sz="6" w:space="0"/>
            </w:tcBorders>
          </w:tcPr>
          <w:p>
            <w:pPr>
              <w:spacing w:line="360" w:lineRule="auto"/>
              <w:rPr>
                <w:color w:val="000000" w:themeColor="text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pPr>
              <w:spacing w:line="360" w:lineRule="auto"/>
              <w:rPr>
                <w:color w:val="000000" w:themeColor="text1"/>
                <w14:textFill>
                  <w14:solidFill>
                    <w14:schemeClr w14:val="tx1"/>
                  </w14:solidFill>
                </w14:textFill>
              </w:rPr>
            </w:pPr>
          </w:p>
        </w:tc>
        <w:tc>
          <w:tcPr>
            <w:tcW w:w="1328" w:type="dxa"/>
            <w:tcBorders>
              <w:top w:val="single" w:color="auto" w:sz="6" w:space="0"/>
              <w:left w:val="single" w:color="auto" w:sz="6" w:space="0"/>
              <w:bottom w:val="single" w:color="auto" w:sz="6" w:space="0"/>
              <w:right w:val="single" w:color="auto" w:sz="6" w:space="0"/>
            </w:tcBorders>
          </w:tcPr>
          <w:p>
            <w:pPr>
              <w:spacing w:line="360" w:lineRule="auto"/>
              <w:rPr>
                <w:color w:val="000000" w:themeColor="text1"/>
                <w14:textFill>
                  <w14:solidFill>
                    <w14:schemeClr w14:val="tx1"/>
                  </w14:solidFill>
                </w14:textFill>
              </w:rPr>
            </w:pPr>
          </w:p>
        </w:tc>
        <w:tc>
          <w:tcPr>
            <w:tcW w:w="2231" w:type="dxa"/>
            <w:tcBorders>
              <w:top w:val="single" w:color="auto" w:sz="6" w:space="0"/>
              <w:left w:val="single" w:color="auto" w:sz="6" w:space="0"/>
              <w:bottom w:val="single" w:color="auto" w:sz="6" w:space="0"/>
              <w:right w:val="single" w:color="auto" w:sz="6" w:space="0"/>
            </w:tcBorders>
          </w:tcPr>
          <w:p>
            <w:pPr>
              <w:spacing w:line="360" w:lineRule="auto"/>
              <w:rPr>
                <w:color w:val="000000" w:themeColor="text1"/>
                <w14:textFill>
                  <w14:solidFill>
                    <w14:schemeClr w14:val="tx1"/>
                  </w14:solidFill>
                </w14:textFill>
              </w:rPr>
            </w:pPr>
          </w:p>
        </w:tc>
      </w:tr>
    </w:tbl>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谈判供应商代表签字：</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谈判供应商盖章：</w:t>
      </w:r>
    </w:p>
    <w:p>
      <w:pPr>
        <w:spacing w:line="360" w:lineRule="auto"/>
        <w:rPr>
          <w:color w:val="000000" w:themeColor="text1"/>
          <w14:textFill>
            <w14:solidFill>
              <w14:schemeClr w14:val="tx1"/>
            </w14:solidFill>
          </w14:textFill>
        </w:rPr>
      </w:pP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注：</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主要经营业绩须提交中标通知书或合同复印件并加盖公章， 供应商资格要求中对合格供应商经营业绩有特殊要求的应按其要求提交资料。 </w:t>
      </w:r>
    </w:p>
    <w:p>
      <w:pPr>
        <w:spacing w:line="360" w:lineRule="auto"/>
        <w:rPr>
          <w:rFonts w:ascii="宋体" w:hAnsi="宋体" w:cs="Arial"/>
          <w:color w:val="000000"/>
        </w:rPr>
      </w:pPr>
    </w:p>
    <w:sectPr>
      <w:headerReference r:id="rId3" w:type="default"/>
      <w:footerReference r:id="rId4" w:type="default"/>
      <w:pgSz w:w="11906" w:h="16838"/>
      <w:pgMar w:top="1440" w:right="1800" w:bottom="1440" w:left="1800" w:header="426"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Impact">
    <w:panose1 w:val="020B0806030902050204"/>
    <w:charset w:val="00"/>
    <w:family w:val="swiss"/>
    <w:pitch w:val="default"/>
    <w:sig w:usb0="00000287" w:usb1="000000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幼圆">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395282"/>
      <w:docPartObj>
        <w:docPartGallery w:val="autotext"/>
      </w:docPartObj>
    </w:sdtPr>
    <w:sdtContent>
      <w:sdt>
        <w:sdtPr>
          <w:id w:val="171357217"/>
          <w:docPartObj>
            <w:docPartGallery w:val="autotext"/>
          </w:docPartObj>
        </w:sdtPr>
        <w:sdtContent>
          <w:p>
            <w:pPr>
              <w:pStyle w:val="11"/>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34</w:t>
            </w:r>
            <w:r>
              <w:rPr>
                <w:b/>
                <w:sz w:val="24"/>
                <w:szCs w:val="24"/>
              </w:rPr>
              <w:fldChar w:fldCharType="end"/>
            </w:r>
          </w:p>
        </w:sdtContent>
      </w:sdt>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720" w:firstLineChars="400"/>
      <w:jc w:val="left"/>
    </w:pPr>
    <w:r>
      <w:rPr>
        <w:rFonts w:hint="eastAsia" w:ascii="幼圆" w:eastAsia="幼圆"/>
      </w:rPr>
      <w:drawing>
        <wp:anchor distT="0" distB="0" distL="114300" distR="114300" simplePos="0" relativeHeight="251659264" behindDoc="0" locked="0" layoutInCell="1" allowOverlap="1">
          <wp:simplePos x="0" y="0"/>
          <wp:positionH relativeFrom="column">
            <wp:posOffset>15875</wp:posOffset>
          </wp:positionH>
          <wp:positionV relativeFrom="paragraph">
            <wp:posOffset>-87630</wp:posOffset>
          </wp:positionV>
          <wp:extent cx="400050" cy="276225"/>
          <wp:effectExtent l="0" t="0" r="0" b="9525"/>
          <wp:wrapNone/>
          <wp:docPr id="1" name="图片 1" descr="集团 logo 中英全称 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集团 logo 中英全称 横"/>
                  <pic:cNvPicPr>
                    <a:picLocks noChangeAspect="1" noChangeArrowheads="1"/>
                  </pic:cNvPicPr>
                </pic:nvPicPr>
                <pic:blipFill>
                  <a:blip r:embed="rId1">
                    <a:extLst>
                      <a:ext uri="{28A0092B-C50C-407E-A947-70E740481C1C}">
                        <a14:useLocalDpi xmlns:a14="http://schemas.microsoft.com/office/drawing/2010/main" val="0"/>
                      </a:ext>
                    </a:extLst>
                  </a:blip>
                  <a:srcRect r="60332"/>
                  <a:stretch>
                    <a:fillRect/>
                  </a:stretch>
                </pic:blipFill>
                <pic:spPr>
                  <a:xfrm>
                    <a:off x="0" y="0"/>
                    <a:ext cx="400050" cy="276225"/>
                  </a:xfrm>
                  <a:prstGeom prst="rect">
                    <a:avLst/>
                  </a:prstGeom>
                  <a:noFill/>
                  <a:ln>
                    <a:noFill/>
                  </a:ln>
                </pic:spPr>
              </pic:pic>
            </a:graphicData>
          </a:graphic>
        </wp:anchor>
      </w:drawing>
    </w:r>
    <w:r>
      <w:rPr>
        <w:rFonts w:hint="eastAsia" w:ascii="幼圆" w:eastAsia="幼圆"/>
        <w:lang w:eastAsia="zh-CN"/>
      </w:rPr>
      <w:t>深圳市设计之都运营发展有限公司</w:t>
    </w:r>
    <w:r>
      <w:rPr>
        <w:rFonts w:hint="eastAsia" w:ascii="幼圆" w:eastAsia="幼圆"/>
      </w:rPr>
      <w:t xml:space="preserve">   </w:t>
    </w:r>
    <w:r>
      <w:rPr>
        <w:rFonts w:hint="eastAsia"/>
      </w:rPr>
      <w:t xml:space="preserve">                    </w:t>
    </w:r>
    <w:r>
      <w:rPr>
        <w:rFonts w:hint="eastAsia" w:ascii="黑体" w:eastAsia="黑体" w:hAnsiTheme="minorEastAsia"/>
        <w:color w:val="000000"/>
      </w:rPr>
      <w:t>招标编号：</w:t>
    </w:r>
    <w:r>
      <w:rPr>
        <w:rFonts w:ascii="黑体" w:eastAsia="黑体" w:hAnsiTheme="minorEastAsia"/>
        <w:color w:val="000000"/>
      </w:rPr>
      <w:t>S</w:t>
    </w:r>
    <w:r>
      <w:rPr>
        <w:rFonts w:hint="eastAsia" w:ascii="黑体" w:eastAsia="黑体" w:hAnsiTheme="minorEastAsia"/>
        <w:color w:val="000000"/>
        <w:lang w:val="en-US" w:eastAsia="zh-CN"/>
      </w:rPr>
      <w:t>JZD-2024</w:t>
    </w:r>
    <w:r>
      <w:rPr>
        <w:rFonts w:hint="eastAsia" w:ascii="黑体" w:eastAsia="黑体" w:hAnsiTheme="minorEastAsia"/>
        <w:color w:val="000000"/>
        <w:highlight w:val="none"/>
        <w:lang w:val="en-US" w:eastAsia="zh-CN"/>
      </w:rPr>
      <w:t>010</w:t>
    </w:r>
    <w:r>
      <w:rPr>
        <w:rFonts w:hint="eastAsia"/>
      </w:rPr>
      <w:t xml:space="preserve"> </w:t>
    </w:r>
    <w:r>
      <w:ptab w:relativeTo="margin" w:alignment="right" w:leader="none"/>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88CB35"/>
    <w:multiLevelType w:val="singleLevel"/>
    <w:tmpl w:val="8088CB35"/>
    <w:lvl w:ilvl="0" w:tentative="0">
      <w:start w:val="1"/>
      <w:numFmt w:val="decimal"/>
      <w:lvlText w:val="%1."/>
      <w:lvlJc w:val="left"/>
      <w:pPr>
        <w:tabs>
          <w:tab w:val="left" w:pos="312"/>
        </w:tabs>
      </w:pPr>
    </w:lvl>
  </w:abstractNum>
  <w:abstractNum w:abstractNumId="1">
    <w:nsid w:val="9E6699F0"/>
    <w:multiLevelType w:val="singleLevel"/>
    <w:tmpl w:val="9E6699F0"/>
    <w:lvl w:ilvl="0" w:tentative="0">
      <w:start w:val="1"/>
      <w:numFmt w:val="decimal"/>
      <w:lvlText w:val="%1."/>
      <w:lvlJc w:val="left"/>
      <w:pPr>
        <w:ind w:left="425" w:hanging="425"/>
      </w:pPr>
      <w:rPr>
        <w:rFonts w:hint="default"/>
      </w:rPr>
    </w:lvl>
  </w:abstractNum>
  <w:abstractNum w:abstractNumId="2">
    <w:nsid w:val="AA98FB27"/>
    <w:multiLevelType w:val="singleLevel"/>
    <w:tmpl w:val="AA98FB27"/>
    <w:lvl w:ilvl="0" w:tentative="0">
      <w:start w:val="1"/>
      <w:numFmt w:val="chineseCounting"/>
      <w:suff w:val="nothing"/>
      <w:lvlText w:val="%1、"/>
      <w:lvlJc w:val="left"/>
      <w:pPr>
        <w:ind w:left="0" w:firstLine="420"/>
      </w:pPr>
      <w:rPr>
        <w:rFonts w:hint="eastAsia" w:ascii="宋体" w:hAnsi="宋体" w:eastAsia="宋体" w:cs="宋体"/>
        <w:b/>
        <w:bCs/>
        <w:sz w:val="21"/>
        <w:szCs w:val="21"/>
      </w:rPr>
    </w:lvl>
  </w:abstractNum>
  <w:abstractNum w:abstractNumId="3">
    <w:nsid w:val="B3D7E7F0"/>
    <w:multiLevelType w:val="singleLevel"/>
    <w:tmpl w:val="B3D7E7F0"/>
    <w:lvl w:ilvl="0" w:tentative="0">
      <w:start w:val="1"/>
      <w:numFmt w:val="chineseCounting"/>
      <w:suff w:val="space"/>
      <w:lvlText w:val="第%1条"/>
      <w:lvlJc w:val="left"/>
      <w:rPr>
        <w:rFonts w:hint="eastAsia"/>
        <w:sz w:val="21"/>
        <w:szCs w:val="21"/>
      </w:rPr>
    </w:lvl>
  </w:abstractNum>
  <w:abstractNum w:abstractNumId="4">
    <w:nsid w:val="B6CF9086"/>
    <w:multiLevelType w:val="multilevel"/>
    <w:tmpl w:val="B6CF9086"/>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5">
    <w:nsid w:val="C3E702CA"/>
    <w:multiLevelType w:val="multilevel"/>
    <w:tmpl w:val="C3E702CA"/>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b w:val="0"/>
        <w:bCs w:val="0"/>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6">
    <w:nsid w:val="CAE2B055"/>
    <w:multiLevelType w:val="singleLevel"/>
    <w:tmpl w:val="CAE2B055"/>
    <w:lvl w:ilvl="0" w:tentative="0">
      <w:start w:val="1"/>
      <w:numFmt w:val="chineseCounting"/>
      <w:suff w:val="nothing"/>
      <w:lvlText w:val="（%1）"/>
      <w:lvlJc w:val="left"/>
      <w:pPr>
        <w:ind w:left="0" w:firstLine="420"/>
      </w:pPr>
      <w:rPr>
        <w:rFonts w:hint="eastAsia"/>
        <w:sz w:val="21"/>
        <w:szCs w:val="21"/>
      </w:rPr>
    </w:lvl>
  </w:abstractNum>
  <w:abstractNum w:abstractNumId="7">
    <w:nsid w:val="DF1AEA30"/>
    <w:multiLevelType w:val="singleLevel"/>
    <w:tmpl w:val="DF1AEA30"/>
    <w:lvl w:ilvl="0" w:tentative="0">
      <w:start w:val="1"/>
      <w:numFmt w:val="decimal"/>
      <w:lvlText w:val="%1."/>
      <w:lvlJc w:val="left"/>
      <w:pPr>
        <w:ind w:left="425" w:hanging="425"/>
      </w:pPr>
      <w:rPr>
        <w:rFonts w:hint="default"/>
      </w:rPr>
    </w:lvl>
  </w:abstractNum>
  <w:abstractNum w:abstractNumId="8">
    <w:nsid w:val="F2854112"/>
    <w:multiLevelType w:val="singleLevel"/>
    <w:tmpl w:val="F2854112"/>
    <w:lvl w:ilvl="0" w:tentative="0">
      <w:start w:val="1"/>
      <w:numFmt w:val="chineseCounting"/>
      <w:suff w:val="nothing"/>
      <w:lvlText w:val="%1、"/>
      <w:lvlJc w:val="left"/>
      <w:pPr>
        <w:ind w:left="0" w:firstLine="420"/>
      </w:pPr>
      <w:rPr>
        <w:rFonts w:hint="eastAsia"/>
      </w:rPr>
    </w:lvl>
  </w:abstractNum>
  <w:abstractNum w:abstractNumId="9">
    <w:nsid w:val="05901FB6"/>
    <w:multiLevelType w:val="multilevel"/>
    <w:tmpl w:val="05901FB6"/>
    <w:lvl w:ilvl="0" w:tentative="0">
      <w:start w:val="1"/>
      <w:numFmt w:val="bullet"/>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10">
    <w:nsid w:val="0CACA2A7"/>
    <w:multiLevelType w:val="multilevel"/>
    <w:tmpl w:val="0CACA2A7"/>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11">
    <w:nsid w:val="0FA901D1"/>
    <w:multiLevelType w:val="multilevel"/>
    <w:tmpl w:val="0FA901D1"/>
    <w:lvl w:ilvl="0" w:tentative="0">
      <w:start w:val="1"/>
      <w:numFmt w:val="decimal"/>
      <w:lvlText w:val="%1."/>
      <w:lvlJc w:val="left"/>
      <w:pPr>
        <w:ind w:left="360" w:hanging="360"/>
      </w:pPr>
      <w:rPr>
        <w:rFonts w:hint="default" w:ascii="宋体" w:hAnsi="宋体" w:eastAsia="宋体" w:cs="宋体"/>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AAE26CD"/>
    <w:multiLevelType w:val="singleLevel"/>
    <w:tmpl w:val="1AAE26CD"/>
    <w:lvl w:ilvl="0" w:tentative="0">
      <w:start w:val="1"/>
      <w:numFmt w:val="chineseCounting"/>
      <w:suff w:val="nothing"/>
      <w:lvlText w:val="%1、"/>
      <w:lvlJc w:val="left"/>
      <w:pPr>
        <w:ind w:left="0" w:firstLine="420"/>
      </w:pPr>
      <w:rPr>
        <w:rFonts w:hint="eastAsia"/>
      </w:rPr>
    </w:lvl>
  </w:abstractNum>
  <w:abstractNum w:abstractNumId="13">
    <w:nsid w:val="483150FD"/>
    <w:multiLevelType w:val="multilevel"/>
    <w:tmpl w:val="483150FD"/>
    <w:lvl w:ilvl="0" w:tentative="0">
      <w:start w:val="1"/>
      <w:numFmt w:val="decimal"/>
      <w:lvlText w:val="%1)"/>
      <w:lvlJc w:val="left"/>
      <w:pPr>
        <w:tabs>
          <w:tab w:val="left" w:pos="840"/>
        </w:tabs>
        <w:ind w:left="840" w:hanging="420"/>
      </w:pPr>
      <w:rPr>
        <w:rFonts w:hint="eastAsia"/>
        <w:b w:val="0"/>
      </w:rPr>
    </w:lvl>
    <w:lvl w:ilvl="1" w:tentative="0">
      <w:start w:val="1"/>
      <w:numFmt w:val="decimal"/>
      <w:lvlText w:val="%2)"/>
      <w:lvlJc w:val="left"/>
      <w:pPr>
        <w:tabs>
          <w:tab w:val="left" w:pos="840"/>
        </w:tabs>
        <w:ind w:left="840" w:hanging="420"/>
      </w:pPr>
      <w:rPr>
        <w:rFonts w:hint="eastAsia"/>
      </w:rPr>
    </w:lvl>
    <w:lvl w:ilvl="2" w:tentative="0">
      <w:start w:val="1"/>
      <w:numFmt w:val="lowerRoman"/>
      <w:lvlText w:val="%3."/>
      <w:lvlJc w:val="right"/>
      <w:pPr>
        <w:tabs>
          <w:tab w:val="left" w:pos="1470"/>
        </w:tabs>
        <w:ind w:left="1470" w:hanging="420"/>
      </w:pPr>
    </w:lvl>
    <w:lvl w:ilvl="3" w:tentative="0">
      <w:start w:val="1"/>
      <w:numFmt w:val="decimal"/>
      <w:lvlText w:val="%4."/>
      <w:lvlJc w:val="left"/>
      <w:pPr>
        <w:tabs>
          <w:tab w:val="left" w:pos="1890"/>
        </w:tabs>
        <w:ind w:left="1890" w:hanging="420"/>
      </w:pPr>
    </w:lvl>
    <w:lvl w:ilvl="4" w:tentative="0">
      <w:start w:val="1"/>
      <w:numFmt w:val="lowerLetter"/>
      <w:lvlText w:val="%5)"/>
      <w:lvlJc w:val="left"/>
      <w:pPr>
        <w:tabs>
          <w:tab w:val="left" w:pos="2310"/>
        </w:tabs>
        <w:ind w:left="2310" w:hanging="420"/>
      </w:pPr>
    </w:lvl>
    <w:lvl w:ilvl="5" w:tentative="0">
      <w:start w:val="1"/>
      <w:numFmt w:val="lowerRoman"/>
      <w:lvlText w:val="%6."/>
      <w:lvlJc w:val="right"/>
      <w:pPr>
        <w:tabs>
          <w:tab w:val="left" w:pos="2730"/>
        </w:tabs>
        <w:ind w:left="2730" w:hanging="420"/>
      </w:pPr>
    </w:lvl>
    <w:lvl w:ilvl="6" w:tentative="0">
      <w:start w:val="1"/>
      <w:numFmt w:val="decimal"/>
      <w:lvlText w:val="%7."/>
      <w:lvlJc w:val="left"/>
      <w:pPr>
        <w:tabs>
          <w:tab w:val="left" w:pos="3150"/>
        </w:tabs>
        <w:ind w:left="3150" w:hanging="420"/>
      </w:pPr>
    </w:lvl>
    <w:lvl w:ilvl="7" w:tentative="0">
      <w:start w:val="1"/>
      <w:numFmt w:val="lowerLetter"/>
      <w:lvlText w:val="%8)"/>
      <w:lvlJc w:val="left"/>
      <w:pPr>
        <w:tabs>
          <w:tab w:val="left" w:pos="3570"/>
        </w:tabs>
        <w:ind w:left="3570" w:hanging="420"/>
      </w:pPr>
    </w:lvl>
    <w:lvl w:ilvl="8" w:tentative="0">
      <w:start w:val="1"/>
      <w:numFmt w:val="lowerRoman"/>
      <w:lvlText w:val="%9."/>
      <w:lvlJc w:val="right"/>
      <w:pPr>
        <w:tabs>
          <w:tab w:val="left" w:pos="3990"/>
        </w:tabs>
        <w:ind w:left="3990" w:hanging="420"/>
      </w:pPr>
    </w:lvl>
  </w:abstractNum>
  <w:abstractNum w:abstractNumId="14">
    <w:nsid w:val="4B56A6B0"/>
    <w:multiLevelType w:val="singleLevel"/>
    <w:tmpl w:val="4B56A6B0"/>
    <w:lvl w:ilvl="0" w:tentative="0">
      <w:start w:val="1"/>
      <w:numFmt w:val="decimal"/>
      <w:lvlText w:val="%1."/>
      <w:lvlJc w:val="left"/>
      <w:pPr>
        <w:ind w:left="425" w:hanging="425"/>
      </w:pPr>
      <w:rPr>
        <w:rFonts w:hint="default"/>
      </w:rPr>
    </w:lvl>
  </w:abstractNum>
  <w:abstractNum w:abstractNumId="15">
    <w:nsid w:val="5B447A09"/>
    <w:multiLevelType w:val="multilevel"/>
    <w:tmpl w:val="5B447A09"/>
    <w:lvl w:ilvl="0" w:tentative="0">
      <w:start w:val="1"/>
      <w:numFmt w:val="decimal"/>
      <w:lvlText w:val="%1．"/>
      <w:lvlJc w:val="left"/>
      <w:pPr>
        <w:ind w:left="420" w:hanging="420"/>
      </w:pPr>
      <w:rPr>
        <w:rFonts w:hint="eastAsia" w:hAnsi="Aria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12"/>
  </w:num>
  <w:num w:numId="3">
    <w:abstractNumId w:val="11"/>
  </w:num>
  <w:num w:numId="4">
    <w:abstractNumId w:val="13"/>
  </w:num>
  <w:num w:numId="5">
    <w:abstractNumId w:val="9"/>
  </w:num>
  <w:num w:numId="6">
    <w:abstractNumId w:val="10"/>
  </w:num>
  <w:num w:numId="7">
    <w:abstractNumId w:val="2"/>
  </w:num>
  <w:num w:numId="8">
    <w:abstractNumId w:val="6"/>
  </w:num>
  <w:num w:numId="9">
    <w:abstractNumId w:val="3"/>
  </w:num>
  <w:num w:numId="10">
    <w:abstractNumId w:val="0"/>
  </w:num>
  <w:num w:numId="11">
    <w:abstractNumId w:val="7"/>
  </w:num>
  <w:num w:numId="12">
    <w:abstractNumId w:val="14"/>
  </w:num>
  <w:num w:numId="13">
    <w:abstractNumId w:val="5"/>
  </w:num>
  <w:num w:numId="14">
    <w:abstractNumId w:val="8"/>
  </w:num>
  <w:num w:numId="15">
    <w:abstractNumId w:val="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trackRevisions w:val="1"/>
  <w:documentProtection w:edit="trackedChanges"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iN2M2NTYyMDA2NDM0MjQ2MjBkMWVhY2FkODk4ODQifQ=="/>
  </w:docVars>
  <w:rsids>
    <w:rsidRoot w:val="00075BC4"/>
    <w:rsid w:val="00000F07"/>
    <w:rsid w:val="00035849"/>
    <w:rsid w:val="00040640"/>
    <w:rsid w:val="0005064A"/>
    <w:rsid w:val="000572B2"/>
    <w:rsid w:val="00075BC4"/>
    <w:rsid w:val="00087EB5"/>
    <w:rsid w:val="000A2874"/>
    <w:rsid w:val="000C0AED"/>
    <w:rsid w:val="000D2B38"/>
    <w:rsid w:val="000E41A0"/>
    <w:rsid w:val="001051A7"/>
    <w:rsid w:val="0010749D"/>
    <w:rsid w:val="0014469F"/>
    <w:rsid w:val="00191DC3"/>
    <w:rsid w:val="001B5667"/>
    <w:rsid w:val="001C5FAC"/>
    <w:rsid w:val="001D4972"/>
    <w:rsid w:val="001E0430"/>
    <w:rsid w:val="001E0E78"/>
    <w:rsid w:val="001F2703"/>
    <w:rsid w:val="002149B1"/>
    <w:rsid w:val="00251253"/>
    <w:rsid w:val="00254FCE"/>
    <w:rsid w:val="002562AD"/>
    <w:rsid w:val="002649E0"/>
    <w:rsid w:val="00270AB1"/>
    <w:rsid w:val="00291869"/>
    <w:rsid w:val="00313253"/>
    <w:rsid w:val="00320E80"/>
    <w:rsid w:val="00325523"/>
    <w:rsid w:val="0034217C"/>
    <w:rsid w:val="00365738"/>
    <w:rsid w:val="00395F84"/>
    <w:rsid w:val="003B11E0"/>
    <w:rsid w:val="003D4E56"/>
    <w:rsid w:val="0043769C"/>
    <w:rsid w:val="004423C5"/>
    <w:rsid w:val="00471D3A"/>
    <w:rsid w:val="00472F4C"/>
    <w:rsid w:val="00474D0D"/>
    <w:rsid w:val="00483084"/>
    <w:rsid w:val="00494236"/>
    <w:rsid w:val="00495D3A"/>
    <w:rsid w:val="00514F41"/>
    <w:rsid w:val="00521509"/>
    <w:rsid w:val="0054725A"/>
    <w:rsid w:val="00560DB4"/>
    <w:rsid w:val="005D6E6E"/>
    <w:rsid w:val="005F25BC"/>
    <w:rsid w:val="0060142B"/>
    <w:rsid w:val="006135AB"/>
    <w:rsid w:val="006150A4"/>
    <w:rsid w:val="00630494"/>
    <w:rsid w:val="00640E40"/>
    <w:rsid w:val="006A7D24"/>
    <w:rsid w:val="006B0B1B"/>
    <w:rsid w:val="006C6BF1"/>
    <w:rsid w:val="006F1F09"/>
    <w:rsid w:val="006F3A3C"/>
    <w:rsid w:val="006F6A5F"/>
    <w:rsid w:val="007007C0"/>
    <w:rsid w:val="00747DB6"/>
    <w:rsid w:val="00790AD2"/>
    <w:rsid w:val="007A1C76"/>
    <w:rsid w:val="007D3E0B"/>
    <w:rsid w:val="007F38CC"/>
    <w:rsid w:val="0086085D"/>
    <w:rsid w:val="008642FE"/>
    <w:rsid w:val="0088180B"/>
    <w:rsid w:val="008A2235"/>
    <w:rsid w:val="008B410A"/>
    <w:rsid w:val="008B7D85"/>
    <w:rsid w:val="008E0748"/>
    <w:rsid w:val="009164D4"/>
    <w:rsid w:val="00935A72"/>
    <w:rsid w:val="009565BE"/>
    <w:rsid w:val="00977470"/>
    <w:rsid w:val="009B5FFC"/>
    <w:rsid w:val="009E30E4"/>
    <w:rsid w:val="00A000AD"/>
    <w:rsid w:val="00A00DCF"/>
    <w:rsid w:val="00A0142B"/>
    <w:rsid w:val="00A065C0"/>
    <w:rsid w:val="00A11B41"/>
    <w:rsid w:val="00A2514D"/>
    <w:rsid w:val="00A32CC1"/>
    <w:rsid w:val="00A4290C"/>
    <w:rsid w:val="00A51E1D"/>
    <w:rsid w:val="00A72602"/>
    <w:rsid w:val="00AB0FD1"/>
    <w:rsid w:val="00AB273A"/>
    <w:rsid w:val="00B25D55"/>
    <w:rsid w:val="00B66C29"/>
    <w:rsid w:val="00B97670"/>
    <w:rsid w:val="00BA7F7D"/>
    <w:rsid w:val="00BD1CEE"/>
    <w:rsid w:val="00BD661B"/>
    <w:rsid w:val="00C029A6"/>
    <w:rsid w:val="00C11E19"/>
    <w:rsid w:val="00C64CDB"/>
    <w:rsid w:val="00C827C2"/>
    <w:rsid w:val="00C953C1"/>
    <w:rsid w:val="00CA0A3A"/>
    <w:rsid w:val="00CE7AE6"/>
    <w:rsid w:val="00CF2C87"/>
    <w:rsid w:val="00D124A3"/>
    <w:rsid w:val="00D41E9E"/>
    <w:rsid w:val="00D509CD"/>
    <w:rsid w:val="00D6371F"/>
    <w:rsid w:val="00D9369D"/>
    <w:rsid w:val="00D96D2A"/>
    <w:rsid w:val="00DA4184"/>
    <w:rsid w:val="00DB7897"/>
    <w:rsid w:val="00DE320E"/>
    <w:rsid w:val="00DE6082"/>
    <w:rsid w:val="00DE70C3"/>
    <w:rsid w:val="00DF08A3"/>
    <w:rsid w:val="00E01B57"/>
    <w:rsid w:val="00E15A60"/>
    <w:rsid w:val="00E453F2"/>
    <w:rsid w:val="00E53D36"/>
    <w:rsid w:val="00E57A00"/>
    <w:rsid w:val="00E75511"/>
    <w:rsid w:val="00E850F1"/>
    <w:rsid w:val="00EB01BF"/>
    <w:rsid w:val="00EB4CF2"/>
    <w:rsid w:val="00EE6008"/>
    <w:rsid w:val="00EE79AB"/>
    <w:rsid w:val="00F1399B"/>
    <w:rsid w:val="00F2493E"/>
    <w:rsid w:val="00F43901"/>
    <w:rsid w:val="00F45294"/>
    <w:rsid w:val="00F51181"/>
    <w:rsid w:val="00F60BD0"/>
    <w:rsid w:val="00F66243"/>
    <w:rsid w:val="00F82BAC"/>
    <w:rsid w:val="00F8398B"/>
    <w:rsid w:val="00FA7DBC"/>
    <w:rsid w:val="00FC1E30"/>
    <w:rsid w:val="00FD0A9E"/>
    <w:rsid w:val="00FD44CF"/>
    <w:rsid w:val="00FE16A0"/>
    <w:rsid w:val="00FF61C1"/>
    <w:rsid w:val="013D1841"/>
    <w:rsid w:val="01D1660C"/>
    <w:rsid w:val="02783976"/>
    <w:rsid w:val="035F4058"/>
    <w:rsid w:val="03661CA4"/>
    <w:rsid w:val="03936690"/>
    <w:rsid w:val="042E35BE"/>
    <w:rsid w:val="044B76B8"/>
    <w:rsid w:val="049F168E"/>
    <w:rsid w:val="04D34972"/>
    <w:rsid w:val="051E21FC"/>
    <w:rsid w:val="05341DD6"/>
    <w:rsid w:val="05483AD3"/>
    <w:rsid w:val="05EA2DDC"/>
    <w:rsid w:val="062B2B49"/>
    <w:rsid w:val="0644429B"/>
    <w:rsid w:val="07454490"/>
    <w:rsid w:val="078D7E04"/>
    <w:rsid w:val="08675989"/>
    <w:rsid w:val="08EC3C9C"/>
    <w:rsid w:val="095347F5"/>
    <w:rsid w:val="0A493E15"/>
    <w:rsid w:val="0A494730"/>
    <w:rsid w:val="0A535A33"/>
    <w:rsid w:val="0AC43BFC"/>
    <w:rsid w:val="0BAC6132"/>
    <w:rsid w:val="0C0614F4"/>
    <w:rsid w:val="0C486A13"/>
    <w:rsid w:val="0C57284E"/>
    <w:rsid w:val="0D156991"/>
    <w:rsid w:val="0D240982"/>
    <w:rsid w:val="0D2766C4"/>
    <w:rsid w:val="0D573F7D"/>
    <w:rsid w:val="0D8E6766"/>
    <w:rsid w:val="0E010CC3"/>
    <w:rsid w:val="0E1028CD"/>
    <w:rsid w:val="0E7A765E"/>
    <w:rsid w:val="0EEA1757"/>
    <w:rsid w:val="0F334EAC"/>
    <w:rsid w:val="0F441D8F"/>
    <w:rsid w:val="0F6C5013"/>
    <w:rsid w:val="0F7A0D2D"/>
    <w:rsid w:val="101C6EA5"/>
    <w:rsid w:val="10883BA1"/>
    <w:rsid w:val="10A67900"/>
    <w:rsid w:val="110E2943"/>
    <w:rsid w:val="11446C05"/>
    <w:rsid w:val="12771554"/>
    <w:rsid w:val="12C624DB"/>
    <w:rsid w:val="134D7BF4"/>
    <w:rsid w:val="13632ACA"/>
    <w:rsid w:val="13892D03"/>
    <w:rsid w:val="1410604D"/>
    <w:rsid w:val="14164D9C"/>
    <w:rsid w:val="14172FEE"/>
    <w:rsid w:val="141E2762"/>
    <w:rsid w:val="1484487B"/>
    <w:rsid w:val="14CD31AF"/>
    <w:rsid w:val="150F589E"/>
    <w:rsid w:val="153F59F6"/>
    <w:rsid w:val="157B75AD"/>
    <w:rsid w:val="159B6C13"/>
    <w:rsid w:val="165E1542"/>
    <w:rsid w:val="16EB0762"/>
    <w:rsid w:val="16F5338F"/>
    <w:rsid w:val="17282396"/>
    <w:rsid w:val="17361823"/>
    <w:rsid w:val="177559EB"/>
    <w:rsid w:val="178D1A71"/>
    <w:rsid w:val="18470FAD"/>
    <w:rsid w:val="185F1ECC"/>
    <w:rsid w:val="18DC2AE8"/>
    <w:rsid w:val="193F689E"/>
    <w:rsid w:val="19A00E89"/>
    <w:rsid w:val="19C534ED"/>
    <w:rsid w:val="1A0F29BA"/>
    <w:rsid w:val="1AD87250"/>
    <w:rsid w:val="1C2344FA"/>
    <w:rsid w:val="1C2C344C"/>
    <w:rsid w:val="1C8F6548"/>
    <w:rsid w:val="1C982DC5"/>
    <w:rsid w:val="1D7F5576"/>
    <w:rsid w:val="1DF60118"/>
    <w:rsid w:val="1E334EC9"/>
    <w:rsid w:val="1F2504CB"/>
    <w:rsid w:val="1F9A7964"/>
    <w:rsid w:val="1FE761AE"/>
    <w:rsid w:val="204D057E"/>
    <w:rsid w:val="20CE041B"/>
    <w:rsid w:val="21A67760"/>
    <w:rsid w:val="22043B6F"/>
    <w:rsid w:val="22E76168"/>
    <w:rsid w:val="230C30B9"/>
    <w:rsid w:val="230F5251"/>
    <w:rsid w:val="231D4366"/>
    <w:rsid w:val="2322375E"/>
    <w:rsid w:val="236B2A0F"/>
    <w:rsid w:val="23AA01A0"/>
    <w:rsid w:val="23B6139E"/>
    <w:rsid w:val="23E06A66"/>
    <w:rsid w:val="24150BCD"/>
    <w:rsid w:val="24FE77F3"/>
    <w:rsid w:val="259E18C6"/>
    <w:rsid w:val="25BA0C9E"/>
    <w:rsid w:val="261E645E"/>
    <w:rsid w:val="266A16A4"/>
    <w:rsid w:val="272D0F38"/>
    <w:rsid w:val="27580F7E"/>
    <w:rsid w:val="27D901DB"/>
    <w:rsid w:val="283B38A8"/>
    <w:rsid w:val="28F90ABD"/>
    <w:rsid w:val="29070B9D"/>
    <w:rsid w:val="2953641F"/>
    <w:rsid w:val="295D104C"/>
    <w:rsid w:val="2A895E70"/>
    <w:rsid w:val="2C3B319A"/>
    <w:rsid w:val="2CAF3A12"/>
    <w:rsid w:val="2CB100B1"/>
    <w:rsid w:val="2D572346"/>
    <w:rsid w:val="2D9011F0"/>
    <w:rsid w:val="2D9A0AA6"/>
    <w:rsid w:val="2DD1025A"/>
    <w:rsid w:val="2EC92CDF"/>
    <w:rsid w:val="30915A7F"/>
    <w:rsid w:val="30B33C47"/>
    <w:rsid w:val="30F3371F"/>
    <w:rsid w:val="30F428B0"/>
    <w:rsid w:val="314A45AB"/>
    <w:rsid w:val="318F1FBE"/>
    <w:rsid w:val="32862630"/>
    <w:rsid w:val="32911D66"/>
    <w:rsid w:val="32C83002"/>
    <w:rsid w:val="32D566D2"/>
    <w:rsid w:val="330E5059"/>
    <w:rsid w:val="331035D3"/>
    <w:rsid w:val="33154745"/>
    <w:rsid w:val="33220BAB"/>
    <w:rsid w:val="33AC1DDC"/>
    <w:rsid w:val="33E02FA5"/>
    <w:rsid w:val="34484172"/>
    <w:rsid w:val="346904C3"/>
    <w:rsid w:val="34A23C1A"/>
    <w:rsid w:val="35385EF6"/>
    <w:rsid w:val="354B0068"/>
    <w:rsid w:val="354F39CB"/>
    <w:rsid w:val="35967540"/>
    <w:rsid w:val="35DA163E"/>
    <w:rsid w:val="35FE3BB6"/>
    <w:rsid w:val="36293C2D"/>
    <w:rsid w:val="362C24D2"/>
    <w:rsid w:val="3639699D"/>
    <w:rsid w:val="3662413F"/>
    <w:rsid w:val="36DC21A6"/>
    <w:rsid w:val="36FF0705"/>
    <w:rsid w:val="38C70CB8"/>
    <w:rsid w:val="391935A5"/>
    <w:rsid w:val="396F6187"/>
    <w:rsid w:val="3AAE5A75"/>
    <w:rsid w:val="3ACB4F85"/>
    <w:rsid w:val="3B1A56C2"/>
    <w:rsid w:val="3B647709"/>
    <w:rsid w:val="3C124329"/>
    <w:rsid w:val="3C485F05"/>
    <w:rsid w:val="3CA628B2"/>
    <w:rsid w:val="3D081560"/>
    <w:rsid w:val="3D6A1B31"/>
    <w:rsid w:val="3D837C6E"/>
    <w:rsid w:val="3D9F7A2D"/>
    <w:rsid w:val="3DB23467"/>
    <w:rsid w:val="3DDA6CB7"/>
    <w:rsid w:val="3EF67B21"/>
    <w:rsid w:val="3F6727CC"/>
    <w:rsid w:val="3F8A1170"/>
    <w:rsid w:val="41641E74"/>
    <w:rsid w:val="416F6B0D"/>
    <w:rsid w:val="41B25855"/>
    <w:rsid w:val="421610D5"/>
    <w:rsid w:val="42164036"/>
    <w:rsid w:val="422F6A5C"/>
    <w:rsid w:val="428B4190"/>
    <w:rsid w:val="430D189B"/>
    <w:rsid w:val="435B3335"/>
    <w:rsid w:val="436C6603"/>
    <w:rsid w:val="43A5385B"/>
    <w:rsid w:val="43DD4C31"/>
    <w:rsid w:val="449812F5"/>
    <w:rsid w:val="44EE3048"/>
    <w:rsid w:val="45486BFC"/>
    <w:rsid w:val="4582210E"/>
    <w:rsid w:val="46050649"/>
    <w:rsid w:val="46492C2C"/>
    <w:rsid w:val="468B348B"/>
    <w:rsid w:val="46CB53EF"/>
    <w:rsid w:val="46E3440D"/>
    <w:rsid w:val="475915D3"/>
    <w:rsid w:val="47A1451B"/>
    <w:rsid w:val="486039E3"/>
    <w:rsid w:val="4874717F"/>
    <w:rsid w:val="48747943"/>
    <w:rsid w:val="48EC0FE7"/>
    <w:rsid w:val="49357497"/>
    <w:rsid w:val="49935F6C"/>
    <w:rsid w:val="4A1B5B8C"/>
    <w:rsid w:val="4A930B17"/>
    <w:rsid w:val="4AA20B5D"/>
    <w:rsid w:val="4AB56AE2"/>
    <w:rsid w:val="4ABF56F5"/>
    <w:rsid w:val="4AE01CB2"/>
    <w:rsid w:val="4B575FCA"/>
    <w:rsid w:val="4B5B1FDD"/>
    <w:rsid w:val="4CC34DBA"/>
    <w:rsid w:val="4CD069FA"/>
    <w:rsid w:val="4D2414C2"/>
    <w:rsid w:val="4D266337"/>
    <w:rsid w:val="4D30280F"/>
    <w:rsid w:val="4D353705"/>
    <w:rsid w:val="4DA44BEC"/>
    <w:rsid w:val="4E2676B1"/>
    <w:rsid w:val="4E7D377A"/>
    <w:rsid w:val="4ED35788"/>
    <w:rsid w:val="4F40510C"/>
    <w:rsid w:val="4F642D3B"/>
    <w:rsid w:val="4FAB400F"/>
    <w:rsid w:val="4FAE1D52"/>
    <w:rsid w:val="5080276E"/>
    <w:rsid w:val="50AA25DD"/>
    <w:rsid w:val="50DD28EE"/>
    <w:rsid w:val="51256043"/>
    <w:rsid w:val="527A5F1B"/>
    <w:rsid w:val="52D043E1"/>
    <w:rsid w:val="531E1711"/>
    <w:rsid w:val="53B22DE8"/>
    <w:rsid w:val="543427CF"/>
    <w:rsid w:val="54686973"/>
    <w:rsid w:val="54721BF2"/>
    <w:rsid w:val="548A4B3B"/>
    <w:rsid w:val="55481E7E"/>
    <w:rsid w:val="55482C14"/>
    <w:rsid w:val="56E147BB"/>
    <w:rsid w:val="58120797"/>
    <w:rsid w:val="58901EBA"/>
    <w:rsid w:val="58BE59E5"/>
    <w:rsid w:val="58FF717A"/>
    <w:rsid w:val="596F391E"/>
    <w:rsid w:val="5A236E98"/>
    <w:rsid w:val="5A3D7F5A"/>
    <w:rsid w:val="5A43294D"/>
    <w:rsid w:val="5A4F5EDF"/>
    <w:rsid w:val="5A6503AB"/>
    <w:rsid w:val="5ADC48C6"/>
    <w:rsid w:val="5AEB023B"/>
    <w:rsid w:val="5B896F2F"/>
    <w:rsid w:val="5C1949F7"/>
    <w:rsid w:val="5C384E7D"/>
    <w:rsid w:val="5C930305"/>
    <w:rsid w:val="5D401EF9"/>
    <w:rsid w:val="5D414205"/>
    <w:rsid w:val="5D4D55D2"/>
    <w:rsid w:val="5D5F28DD"/>
    <w:rsid w:val="5D9B12D1"/>
    <w:rsid w:val="5E0D2339"/>
    <w:rsid w:val="5E4C2A70"/>
    <w:rsid w:val="5E512226"/>
    <w:rsid w:val="5E710B1A"/>
    <w:rsid w:val="5F0674B4"/>
    <w:rsid w:val="5F560AF4"/>
    <w:rsid w:val="602A7A08"/>
    <w:rsid w:val="605C7DC8"/>
    <w:rsid w:val="609819EF"/>
    <w:rsid w:val="60CA4511"/>
    <w:rsid w:val="613D6968"/>
    <w:rsid w:val="620572E1"/>
    <w:rsid w:val="639C5F7C"/>
    <w:rsid w:val="64177A6E"/>
    <w:rsid w:val="64310FAA"/>
    <w:rsid w:val="645B061D"/>
    <w:rsid w:val="662965DD"/>
    <w:rsid w:val="662B76DC"/>
    <w:rsid w:val="668C4743"/>
    <w:rsid w:val="669C55C5"/>
    <w:rsid w:val="672229B1"/>
    <w:rsid w:val="680774E2"/>
    <w:rsid w:val="69E76134"/>
    <w:rsid w:val="6B023E64"/>
    <w:rsid w:val="6B9145AA"/>
    <w:rsid w:val="6BB107A8"/>
    <w:rsid w:val="6C200B48"/>
    <w:rsid w:val="6C9205D9"/>
    <w:rsid w:val="6D952DD1"/>
    <w:rsid w:val="6DC9627D"/>
    <w:rsid w:val="6DF76824"/>
    <w:rsid w:val="6E874588"/>
    <w:rsid w:val="6FA32AFD"/>
    <w:rsid w:val="707F3039"/>
    <w:rsid w:val="70ED58F0"/>
    <w:rsid w:val="71D0417F"/>
    <w:rsid w:val="71F53502"/>
    <w:rsid w:val="72504F3B"/>
    <w:rsid w:val="733E17AF"/>
    <w:rsid w:val="73814F04"/>
    <w:rsid w:val="73F531FC"/>
    <w:rsid w:val="741967CA"/>
    <w:rsid w:val="745E77D3"/>
    <w:rsid w:val="74837BE2"/>
    <w:rsid w:val="74F459FA"/>
    <w:rsid w:val="75314C92"/>
    <w:rsid w:val="75445776"/>
    <w:rsid w:val="758F4452"/>
    <w:rsid w:val="75976C60"/>
    <w:rsid w:val="75BC0475"/>
    <w:rsid w:val="76C67537"/>
    <w:rsid w:val="775F15F9"/>
    <w:rsid w:val="776C1A27"/>
    <w:rsid w:val="7797761D"/>
    <w:rsid w:val="77D53A70"/>
    <w:rsid w:val="77DA2E34"/>
    <w:rsid w:val="77DE23DB"/>
    <w:rsid w:val="7877490D"/>
    <w:rsid w:val="7879264D"/>
    <w:rsid w:val="795457C0"/>
    <w:rsid w:val="797A667D"/>
    <w:rsid w:val="79C93160"/>
    <w:rsid w:val="79D86FC7"/>
    <w:rsid w:val="7A077F60"/>
    <w:rsid w:val="7AAD7D85"/>
    <w:rsid w:val="7C645ACD"/>
    <w:rsid w:val="7CB54BCA"/>
    <w:rsid w:val="7CBB76D8"/>
    <w:rsid w:val="7CBF3C51"/>
    <w:rsid w:val="7D580C9E"/>
    <w:rsid w:val="7E8F4979"/>
    <w:rsid w:val="7EB937A4"/>
    <w:rsid w:val="7EE116FC"/>
    <w:rsid w:val="7F1C3D32"/>
    <w:rsid w:val="7FCD2538"/>
    <w:rsid w:val="7FF76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0"/>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link w:val="23"/>
    <w:qFormat/>
    <w:uiPriority w:val="0"/>
    <w:pPr>
      <w:keepNext/>
      <w:keepLines/>
      <w:spacing w:before="260" w:after="260" w:line="416" w:lineRule="auto"/>
      <w:outlineLvl w:val="1"/>
    </w:pPr>
    <w:rPr>
      <w:rFonts w:ascii="Arial" w:hAnsi="Arial" w:eastAsia="黑体" w:cs="Times New Roman"/>
      <w:b/>
      <w:bCs/>
      <w:sz w:val="32"/>
      <w:szCs w:val="32"/>
    </w:rPr>
  </w:style>
  <w:style w:type="paragraph" w:styleId="5">
    <w:name w:val="heading 3"/>
    <w:basedOn w:val="1"/>
    <w:next w:val="1"/>
    <w:link w:val="26"/>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0"/>
    <w:pPr>
      <w:widowControl/>
      <w:spacing w:after="100" w:line="276" w:lineRule="auto"/>
      <w:jc w:val="left"/>
    </w:pPr>
    <w:rPr>
      <w:rFonts w:asciiTheme="minorHAnsi" w:hAnsiTheme="minorHAnsi" w:eastAsiaTheme="minorEastAsia" w:cstheme="minorBidi"/>
      <w:kern w:val="0"/>
      <w:sz w:val="22"/>
      <w:szCs w:val="22"/>
    </w:rPr>
  </w:style>
  <w:style w:type="paragraph" w:styleId="6">
    <w:name w:val="annotation text"/>
    <w:basedOn w:val="1"/>
    <w:semiHidden/>
    <w:qFormat/>
    <w:uiPriority w:val="0"/>
    <w:pPr>
      <w:jc w:val="left"/>
    </w:pPr>
    <w:rPr>
      <w:sz w:val="24"/>
      <w:szCs w:val="20"/>
    </w:rPr>
  </w:style>
  <w:style w:type="paragraph" w:styleId="7">
    <w:name w:val="Body Text Indent"/>
    <w:basedOn w:val="1"/>
    <w:link w:val="24"/>
    <w:qFormat/>
    <w:uiPriority w:val="0"/>
    <w:pPr>
      <w:ind w:left="2098"/>
    </w:pPr>
    <w:rPr>
      <w:rFonts w:ascii="Times New Roman" w:hAnsi="Times New Roman" w:eastAsia="宋体" w:cs="Times New Roman"/>
      <w:color w:val="000000"/>
      <w:sz w:val="24"/>
      <w:szCs w:val="24"/>
    </w:rPr>
  </w:style>
  <w:style w:type="paragraph" w:styleId="8">
    <w:name w:val="Plain Text"/>
    <w:basedOn w:val="1"/>
    <w:link w:val="25"/>
    <w:qFormat/>
    <w:uiPriority w:val="0"/>
    <w:rPr>
      <w:rFonts w:ascii="宋体" w:hAnsi="Courier New" w:eastAsia="宋体" w:cs="Courier New"/>
      <w:szCs w:val="21"/>
    </w:rPr>
  </w:style>
  <w:style w:type="paragraph" w:styleId="9">
    <w:name w:val="Date"/>
    <w:basedOn w:val="1"/>
    <w:next w:val="1"/>
    <w:link w:val="21"/>
    <w:qFormat/>
    <w:uiPriority w:val="0"/>
    <w:pPr>
      <w:autoSpaceDE w:val="0"/>
      <w:autoSpaceDN w:val="0"/>
      <w:adjustRightInd w:val="0"/>
      <w:textAlignment w:val="baseline"/>
    </w:pPr>
    <w:rPr>
      <w:rFonts w:ascii="宋体" w:hAnsi="Times New Roman" w:eastAsia="宋体" w:cs="Times New Roman"/>
      <w:kern w:val="0"/>
      <w:sz w:val="28"/>
      <w:szCs w:val="20"/>
    </w:rPr>
  </w:style>
  <w:style w:type="paragraph" w:styleId="10">
    <w:name w:val="Balloon Text"/>
    <w:basedOn w:val="1"/>
    <w:link w:val="30"/>
    <w:semiHidden/>
    <w:unhideWhenUsed/>
    <w:qFormat/>
    <w:uiPriority w:val="99"/>
    <w:rPr>
      <w:sz w:val="18"/>
      <w:szCs w:val="18"/>
    </w:rPr>
  </w:style>
  <w:style w:type="paragraph" w:styleId="11">
    <w:name w:val="footer"/>
    <w:basedOn w:val="1"/>
    <w:link w:val="28"/>
    <w:unhideWhenUsed/>
    <w:qFormat/>
    <w:uiPriority w:val="99"/>
    <w:pPr>
      <w:tabs>
        <w:tab w:val="center" w:pos="4153"/>
        <w:tab w:val="right" w:pos="8306"/>
      </w:tabs>
      <w:snapToGrid w:val="0"/>
      <w:jc w:val="left"/>
    </w:pPr>
    <w:rPr>
      <w:sz w:val="18"/>
      <w:szCs w:val="18"/>
    </w:rPr>
  </w:style>
  <w:style w:type="paragraph" w:styleId="12">
    <w:name w:val="header"/>
    <w:basedOn w:val="1"/>
    <w:link w:val="27"/>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99"/>
    <w:rPr>
      <w:rFonts w:ascii="Times New Roman" w:hAnsi="Times New Roman" w:eastAsia="宋体" w:cs="Times New Roman"/>
      <w:sz w:val="24"/>
      <w:szCs w:val="24"/>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Hyperlink"/>
    <w:qFormat/>
    <w:uiPriority w:val="99"/>
    <w:rPr>
      <w:color w:val="0000FF"/>
      <w:u w:val="single"/>
    </w:rPr>
  </w:style>
  <w:style w:type="character" w:styleId="18">
    <w:name w:val="annotation reference"/>
    <w:semiHidden/>
    <w:qFormat/>
    <w:uiPriority w:val="0"/>
    <w:rPr>
      <w:sz w:val="21"/>
      <w:szCs w:val="21"/>
    </w:rPr>
  </w:style>
  <w:style w:type="paragraph" w:customStyle="1" w:styleId="19">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0">
    <w:name w:val="标题 1 Char"/>
    <w:basedOn w:val="16"/>
    <w:link w:val="3"/>
    <w:qFormat/>
    <w:uiPriority w:val="0"/>
    <w:rPr>
      <w:rFonts w:ascii="Times New Roman" w:hAnsi="Times New Roman" w:eastAsia="宋体" w:cs="Times New Roman"/>
      <w:b/>
      <w:bCs/>
      <w:kern w:val="44"/>
      <w:sz w:val="44"/>
      <w:szCs w:val="44"/>
    </w:rPr>
  </w:style>
  <w:style w:type="character" w:customStyle="1" w:styleId="21">
    <w:name w:val="日期 Char"/>
    <w:basedOn w:val="16"/>
    <w:link w:val="9"/>
    <w:qFormat/>
    <w:uiPriority w:val="0"/>
    <w:rPr>
      <w:rFonts w:ascii="宋体" w:hAnsi="Times New Roman" w:eastAsia="宋体" w:cs="Times New Roman"/>
      <w:kern w:val="0"/>
      <w:sz w:val="28"/>
      <w:szCs w:val="20"/>
    </w:rPr>
  </w:style>
  <w:style w:type="paragraph" w:customStyle="1" w:styleId="22">
    <w:name w:val="1册标题3"/>
    <w:basedOn w:val="1"/>
    <w:next w:val="1"/>
    <w:qFormat/>
    <w:uiPriority w:val="0"/>
    <w:pPr>
      <w:keepNext/>
      <w:keepLines/>
      <w:adjustRightInd w:val="0"/>
      <w:spacing w:beforeLines="50" w:afterLines="50" w:line="300" w:lineRule="auto"/>
      <w:textAlignment w:val="baseline"/>
      <w:outlineLvl w:val="2"/>
    </w:pPr>
    <w:rPr>
      <w:rFonts w:ascii="Arial" w:hAnsi="Arial" w:eastAsia="黑体" w:cs="Times New Roman"/>
      <w:kern w:val="0"/>
      <w:sz w:val="30"/>
      <w:szCs w:val="20"/>
    </w:rPr>
  </w:style>
  <w:style w:type="character" w:customStyle="1" w:styleId="23">
    <w:name w:val="标题 2 Char"/>
    <w:basedOn w:val="16"/>
    <w:link w:val="4"/>
    <w:qFormat/>
    <w:uiPriority w:val="0"/>
    <w:rPr>
      <w:rFonts w:ascii="Arial" w:hAnsi="Arial" w:eastAsia="黑体" w:cs="Times New Roman"/>
      <w:b/>
      <w:bCs/>
      <w:sz w:val="32"/>
      <w:szCs w:val="32"/>
    </w:rPr>
  </w:style>
  <w:style w:type="character" w:customStyle="1" w:styleId="24">
    <w:name w:val="正文文本缩进 Char"/>
    <w:basedOn w:val="16"/>
    <w:link w:val="7"/>
    <w:qFormat/>
    <w:uiPriority w:val="0"/>
    <w:rPr>
      <w:rFonts w:ascii="Times New Roman" w:hAnsi="Times New Roman" w:eastAsia="宋体" w:cs="Times New Roman"/>
      <w:color w:val="000000"/>
      <w:sz w:val="24"/>
      <w:szCs w:val="24"/>
    </w:rPr>
  </w:style>
  <w:style w:type="character" w:customStyle="1" w:styleId="25">
    <w:name w:val="纯文本 Char"/>
    <w:basedOn w:val="16"/>
    <w:link w:val="8"/>
    <w:qFormat/>
    <w:uiPriority w:val="0"/>
    <w:rPr>
      <w:rFonts w:ascii="宋体" w:hAnsi="Courier New" w:eastAsia="宋体" w:cs="Courier New"/>
      <w:szCs w:val="21"/>
    </w:rPr>
  </w:style>
  <w:style w:type="character" w:customStyle="1" w:styleId="26">
    <w:name w:val="标题 3 Char"/>
    <w:basedOn w:val="16"/>
    <w:link w:val="5"/>
    <w:qFormat/>
    <w:uiPriority w:val="0"/>
    <w:rPr>
      <w:rFonts w:ascii="Times New Roman" w:hAnsi="Times New Roman" w:eastAsia="宋体" w:cs="Times New Roman"/>
      <w:b/>
      <w:bCs/>
      <w:sz w:val="32"/>
      <w:szCs w:val="32"/>
    </w:rPr>
  </w:style>
  <w:style w:type="character" w:customStyle="1" w:styleId="27">
    <w:name w:val="页眉 Char"/>
    <w:basedOn w:val="16"/>
    <w:link w:val="12"/>
    <w:qFormat/>
    <w:uiPriority w:val="0"/>
    <w:rPr>
      <w:sz w:val="18"/>
      <w:szCs w:val="18"/>
    </w:rPr>
  </w:style>
  <w:style w:type="character" w:customStyle="1" w:styleId="28">
    <w:name w:val="页脚 Char"/>
    <w:basedOn w:val="16"/>
    <w:link w:val="11"/>
    <w:qFormat/>
    <w:uiPriority w:val="99"/>
    <w:rPr>
      <w:sz w:val="18"/>
      <w:szCs w:val="18"/>
    </w:rPr>
  </w:style>
  <w:style w:type="paragraph" w:styleId="29">
    <w:name w:val="List Paragraph"/>
    <w:basedOn w:val="1"/>
    <w:link w:val="31"/>
    <w:qFormat/>
    <w:uiPriority w:val="34"/>
    <w:pPr>
      <w:ind w:firstLine="420" w:firstLineChars="200"/>
    </w:pPr>
  </w:style>
  <w:style w:type="character" w:customStyle="1" w:styleId="30">
    <w:name w:val="批注框文本 Char"/>
    <w:basedOn w:val="16"/>
    <w:link w:val="10"/>
    <w:semiHidden/>
    <w:qFormat/>
    <w:uiPriority w:val="99"/>
    <w:rPr>
      <w:sz w:val="18"/>
      <w:szCs w:val="18"/>
    </w:rPr>
  </w:style>
  <w:style w:type="character" w:customStyle="1" w:styleId="31">
    <w:name w:val="列出段落 Char"/>
    <w:link w:val="29"/>
    <w:qFormat/>
    <w:locked/>
    <w:uiPriority w:val="34"/>
  </w:style>
  <w:style w:type="character" w:customStyle="1" w:styleId="32">
    <w:name w:val="标题 3 Char Char"/>
    <w:qFormat/>
    <w:uiPriority w:val="0"/>
    <w:rPr>
      <w:rFonts w:ascii="黑体" w:eastAsia="黑体"/>
      <w:bCs/>
      <w:sz w:val="30"/>
    </w:rPr>
  </w:style>
  <w:style w:type="character" w:customStyle="1" w:styleId="33">
    <w:name w:val="日期 Char1"/>
    <w:basedOn w:val="16"/>
    <w:qFormat/>
    <w:uiPriority w:val="0"/>
    <w:rPr>
      <w:rFonts w:ascii="宋体" w:hAnsi="Courier New" w:eastAsia="宋体" w:cs="Times New Roman"/>
      <w:sz w:val="32"/>
      <w:szCs w:val="20"/>
    </w:rPr>
  </w:style>
  <w:style w:type="paragraph" w:customStyle="1" w:styleId="34">
    <w:name w:val="Char Char Char"/>
    <w:basedOn w:val="1"/>
    <w:qFormat/>
    <w:uiPriority w:val="0"/>
    <w:rPr>
      <w:rFonts w:ascii="Times New Roman" w:hAnsi="Times New Roman" w:eastAsia="宋体" w:cs="Times New Roman"/>
      <w:szCs w:val="20"/>
    </w:rPr>
  </w:style>
  <w:style w:type="character" w:customStyle="1" w:styleId="35">
    <w:name w:val="email"/>
    <w:basedOn w:val="16"/>
    <w:qFormat/>
    <w:uiPriority w:val="0"/>
  </w:style>
  <w:style w:type="paragraph" w:customStyle="1" w:styleId="36">
    <w:name w:val="WPSOffice手动目录 1"/>
    <w:qFormat/>
    <w:uiPriority w:val="0"/>
    <w:pPr>
      <w:ind w:leftChars="0"/>
    </w:pPr>
    <w:rPr>
      <w:rFonts w:asciiTheme="minorHAnsi" w:hAnsiTheme="minorHAnsi" w:eastAsiaTheme="minorEastAsia" w:cstheme="minorBidi"/>
      <w:sz w:val="20"/>
      <w:szCs w:val="20"/>
    </w:rPr>
  </w:style>
  <w:style w:type="paragraph" w:customStyle="1" w:styleId="37">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599F42-6CBD-4065-BF63-5B9B717447B1}">
  <ds:schemaRefs/>
</ds:datastoreItem>
</file>

<file path=docProps/app.xml><?xml version="1.0" encoding="utf-8"?>
<Properties xmlns="http://schemas.openxmlformats.org/officeDocument/2006/extended-properties" xmlns:vt="http://schemas.openxmlformats.org/officeDocument/2006/docPropsVTypes">
  <Template>Normal</Template>
  <Company>eachome</Company>
  <Pages>50</Pages>
  <Words>19381</Words>
  <Characters>20952</Characters>
  <Lines>124</Lines>
  <Paragraphs>35</Paragraphs>
  <TotalTime>0</TotalTime>
  <ScaleCrop>false</ScaleCrop>
  <LinksUpToDate>false</LinksUpToDate>
  <CharactersWithSpaces>21949</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2017-01-17T07:48:00Z</dcterms:created>
  <dc:creator>fuyuxiong</dc:creator>
  <cp:lastModifiedBy>hhh</cp:lastModifiedBy>
  <cp:lastPrinted>2017-03-15T10:14:00Z</cp:lastPrinted>
  <dcterms:modified xsi:type="dcterms:W3CDTF">2024-05-13T03:36:44Z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y fmtid="{D5CDD505-2E9C-101B-9397-08002B2CF9AE}" pid="3" name="ICV">
    <vt:lpwstr>8A26722C4A3B41F7BEC735928DD33B50_13</vt:lpwstr>
  </property>
</Properties>
</file>